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33257">
        <w:rPr>
          <w:rFonts w:ascii="Calibri" w:hAnsi="Calibri" w:cs="Arial"/>
          <w:b/>
          <w:bCs/>
          <w:iCs/>
          <w:color w:val="7F7F7F" w:themeColor="text1" w:themeTint="80"/>
          <w:sz w:val="26"/>
          <w:szCs w:val="26"/>
        </w:rPr>
        <w:t>2</w:t>
      </w:r>
      <w:r w:rsidR="00290BB6">
        <w:rPr>
          <w:rFonts w:ascii="Calibri" w:hAnsi="Calibri" w:cs="Arial"/>
          <w:b/>
          <w:bCs/>
          <w:iCs/>
          <w:color w:val="7F7F7F" w:themeColor="text1" w:themeTint="80"/>
          <w:sz w:val="26"/>
          <w:szCs w:val="26"/>
        </w:rPr>
        <w:t>7</w:t>
      </w:r>
      <w:r w:rsidR="00933257">
        <w:rPr>
          <w:rFonts w:ascii="Calibri" w:hAnsi="Calibri" w:cs="Arial"/>
          <w:b/>
          <w:bCs/>
          <w:iCs/>
          <w:color w:val="7F7F7F" w:themeColor="text1" w:themeTint="80"/>
          <w:sz w:val="26"/>
          <w:szCs w:val="26"/>
        </w:rPr>
        <w:t xml:space="preserve"> veinti</w:t>
      </w:r>
      <w:r w:rsidR="00290BB6">
        <w:rPr>
          <w:rFonts w:ascii="Calibri" w:hAnsi="Calibri" w:cs="Arial"/>
          <w:b/>
          <w:bCs/>
          <w:iCs/>
          <w:color w:val="7F7F7F" w:themeColor="text1" w:themeTint="80"/>
          <w:sz w:val="26"/>
          <w:szCs w:val="26"/>
        </w:rPr>
        <w:t>siete</w:t>
      </w:r>
      <w:r w:rsidR="00933257">
        <w:rPr>
          <w:rFonts w:ascii="Calibri" w:hAnsi="Calibri" w:cs="Arial"/>
          <w:b/>
          <w:bCs/>
          <w:iCs/>
          <w:color w:val="7F7F7F" w:themeColor="text1" w:themeTint="80"/>
          <w:sz w:val="26"/>
          <w:szCs w:val="26"/>
        </w:rPr>
        <w:t xml:space="preserve"> </w:t>
      </w:r>
      <w:r w:rsidR="006D41F4">
        <w:rPr>
          <w:rFonts w:ascii="Calibri" w:hAnsi="Calibri" w:cs="Arial"/>
          <w:b/>
          <w:bCs/>
          <w:iCs/>
          <w:color w:val="7F7F7F" w:themeColor="text1" w:themeTint="80"/>
          <w:sz w:val="26"/>
          <w:szCs w:val="26"/>
        </w:rPr>
        <w:t>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 . . . . . . . . . . . . . . . . . . . . . . . . . . . . . . . . . . . . . . . . . . . . . . . . . . . . . . .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933257">
        <w:rPr>
          <w:rFonts w:ascii="Calibri" w:hAnsi="Calibri" w:cs="Arial"/>
          <w:b/>
          <w:color w:val="7F7F7F" w:themeColor="text1" w:themeTint="80"/>
          <w:sz w:val="26"/>
          <w:szCs w:val="26"/>
        </w:rPr>
        <w:t>966/2015-JN</w:t>
      </w:r>
      <w:r w:rsidRPr="00BF5CA7">
        <w:rPr>
          <w:rFonts w:ascii="Calibri" w:hAnsi="Calibri" w:cs="Arial"/>
          <w:color w:val="7F7F7F" w:themeColor="text1" w:themeTint="80"/>
          <w:sz w:val="26"/>
          <w:szCs w:val="26"/>
        </w:rPr>
        <w:t xml:space="preserve">, promovido por </w:t>
      </w:r>
      <w:r w:rsidR="00933257">
        <w:rPr>
          <w:rFonts w:ascii="Calibri" w:hAnsi="Calibri" w:cs="Arial"/>
          <w:color w:val="7F7F7F" w:themeColor="text1" w:themeTint="80"/>
          <w:sz w:val="26"/>
          <w:szCs w:val="26"/>
        </w:rPr>
        <w:t>la</w:t>
      </w:r>
      <w:r w:rsidRPr="00BF5CA7">
        <w:rPr>
          <w:rFonts w:ascii="Calibri" w:hAnsi="Calibri" w:cs="Arial"/>
          <w:color w:val="7F7F7F" w:themeColor="text1" w:themeTint="80"/>
          <w:sz w:val="26"/>
          <w:szCs w:val="26"/>
        </w:rPr>
        <w:t xml:space="preserve"> </w:t>
      </w:r>
      <w:r w:rsidR="00933257">
        <w:rPr>
          <w:rFonts w:ascii="Calibri" w:hAnsi="Calibri" w:cs="Arial"/>
          <w:color w:val="7F7F7F" w:themeColor="text1" w:themeTint="80"/>
          <w:sz w:val="26"/>
          <w:szCs w:val="26"/>
        </w:rPr>
        <w:t>ciudadana</w:t>
      </w:r>
      <w:r w:rsidRPr="00BF5CA7">
        <w:rPr>
          <w:rFonts w:ascii="Calibri" w:hAnsi="Calibri" w:cs="Arial"/>
          <w:color w:val="7F7F7F" w:themeColor="text1" w:themeTint="80"/>
          <w:sz w:val="26"/>
          <w:szCs w:val="26"/>
        </w:rPr>
        <w:t xml:space="preserve"> </w:t>
      </w:r>
      <w:r w:rsidR="00F55970">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290BB6">
        <w:rPr>
          <w:rFonts w:ascii="Calibri" w:hAnsi="Calibri" w:cs="Arial"/>
          <w:color w:val="7F7F7F" w:themeColor="text1" w:themeTint="80"/>
          <w:sz w:val="26"/>
          <w:szCs w:val="26"/>
        </w:rPr>
        <w:t xml:space="preserve">.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E34F4">
        <w:rPr>
          <w:rFonts w:ascii="Calibri" w:hAnsi="Calibri" w:cs="Arial"/>
          <w:color w:val="7F7F7F" w:themeColor="text1" w:themeTint="80"/>
          <w:sz w:val="26"/>
          <w:szCs w:val="26"/>
        </w:rPr>
        <w:t>la actora</w:t>
      </w:r>
      <w:r w:rsidR="00CA30B5">
        <w:rPr>
          <w:rFonts w:ascii="Calibri" w:hAnsi="Calibri" w:cs="Arial"/>
          <w:color w:val="7F7F7F" w:themeColor="text1" w:themeTint="80"/>
          <w:sz w:val="26"/>
          <w:szCs w:val="26"/>
        </w:rPr>
        <w:t xml:space="preserve"> </w:t>
      </w:r>
      <w:r w:rsidR="00AC5988">
        <w:rPr>
          <w:rFonts w:ascii="Calibri" w:hAnsi="Calibri" w:cs="Arial"/>
          <w:color w:val="7F7F7F" w:themeColor="text1" w:themeTint="80"/>
          <w:sz w:val="26"/>
          <w:szCs w:val="26"/>
        </w:rPr>
        <w:t>se ostentó</w:t>
      </w:r>
      <w:r w:rsidRPr="00BF5CA7">
        <w:rPr>
          <w:rFonts w:ascii="Calibri" w:hAnsi="Calibri" w:cs="Arial"/>
          <w:color w:val="7F7F7F" w:themeColor="text1" w:themeTint="80"/>
          <w:sz w:val="26"/>
          <w:szCs w:val="26"/>
        </w:rPr>
        <w:t xml:space="preserve"> sabedor</w:t>
      </w:r>
      <w:r w:rsidR="000E34F4">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1E7D37">
        <w:rPr>
          <w:rFonts w:ascii="Calibri" w:hAnsi="Calibri" w:cs="Arial"/>
          <w:color w:val="7F7F7F" w:themeColor="text1" w:themeTint="80"/>
          <w:sz w:val="26"/>
          <w:szCs w:val="26"/>
        </w:rPr>
        <w:t>5 cinco de octubre</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D915C3" w:rsidRDefault="004B3DFC" w:rsidP="00D915C3">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w:t>
      </w:r>
    </w:p>
    <w:p w:rsidR="00D915C3" w:rsidRDefault="00D915C3" w:rsidP="00D915C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966/2015-JN</w:t>
      </w:r>
    </w:p>
    <w:p w:rsidR="00D915C3" w:rsidRDefault="00D915C3" w:rsidP="00D915C3">
      <w:pPr>
        <w:ind w:firstLine="708"/>
        <w:jc w:val="both"/>
        <w:rPr>
          <w:rFonts w:ascii="Calibri" w:hAnsi="Calibri"/>
          <w:color w:val="7F7F7F" w:themeColor="text1" w:themeTint="80"/>
          <w:sz w:val="26"/>
          <w:szCs w:val="26"/>
        </w:rPr>
      </w:pPr>
    </w:p>
    <w:p w:rsidR="004B3DFC" w:rsidRPr="00D915C3" w:rsidRDefault="004B3DFC" w:rsidP="00D915C3">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clausura</w:t>
      </w:r>
      <w:proofErr w:type="gramEnd"/>
      <w:r w:rsidRPr="00BF5CA7">
        <w:rPr>
          <w:rFonts w:ascii="Calibri" w:hAnsi="Calibri"/>
          <w:color w:val="7F7F7F" w:themeColor="text1" w:themeTint="80"/>
          <w:sz w:val="26"/>
          <w:szCs w:val="26"/>
        </w:rPr>
        <w:t xml:space="preserve">;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1E7D37">
        <w:rPr>
          <w:rFonts w:ascii="Calibri" w:hAnsi="Calibri" w:cs="Calibri"/>
          <w:color w:val="7F7F7F" w:themeColor="text1" w:themeTint="80"/>
          <w:sz w:val="26"/>
          <w:szCs w:val="26"/>
        </w:rPr>
        <w:t>5 cinco de octubre</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933257">
        <w:rPr>
          <w:rFonts w:ascii="Calibri" w:hAnsi="Calibri"/>
          <w:color w:val="7F7F7F" w:themeColor="text1" w:themeTint="80"/>
          <w:sz w:val="26"/>
          <w:szCs w:val="26"/>
        </w:rPr>
        <w:t>0579</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E34F4">
        <w:rPr>
          <w:rFonts w:ascii="Calibri" w:hAnsi="Calibri"/>
          <w:color w:val="7F7F7F" w:themeColor="text1" w:themeTint="80"/>
          <w:sz w:val="26"/>
          <w:szCs w:val="26"/>
        </w:rPr>
        <w:t>la</w:t>
      </w:r>
      <w:r w:rsidR="000022A1">
        <w:rPr>
          <w:rFonts w:ascii="Calibri" w:hAnsi="Calibri"/>
          <w:color w:val="7F7F7F" w:themeColor="text1" w:themeTint="80"/>
          <w:sz w:val="26"/>
          <w:szCs w:val="26"/>
        </w:rPr>
        <w:t xml:space="preserve"> actor</w:t>
      </w:r>
      <w:r w:rsidR="000E34F4">
        <w:rPr>
          <w:rFonts w:ascii="Calibri" w:hAnsi="Calibri"/>
          <w:color w:val="7F7F7F" w:themeColor="text1" w:themeTint="80"/>
          <w:sz w:val="26"/>
          <w:szCs w:val="26"/>
        </w:rPr>
        <w:t>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xml:space="preserve">.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w:t>
      </w:r>
      <w:r w:rsidR="00CB1B00">
        <w:rPr>
          <w:rFonts w:ascii="Calibri" w:hAnsi="Calibri"/>
          <w:bCs/>
          <w:iCs/>
          <w:color w:val="7F7F7F" w:themeColor="text1" w:themeTint="80"/>
          <w:sz w:val="26"/>
          <w:szCs w:val="26"/>
        </w:rPr>
        <w:t xml:space="preserve"> Control e Inspector demandados;</w:t>
      </w:r>
      <w:r w:rsidRPr="00781737">
        <w:rPr>
          <w:rFonts w:ascii="Calibri" w:hAnsi="Calibri"/>
          <w:bCs/>
          <w:iCs/>
          <w:color w:val="7F7F7F" w:themeColor="text1" w:themeTint="80"/>
          <w:sz w:val="26"/>
          <w:szCs w:val="26"/>
        </w:rPr>
        <w:t xml:space="preserve"> exteriorizaron que el proceso es improcedente; aduciendo que se actualiza</w:t>
      </w:r>
      <w:r w:rsidR="00CB1B00">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las causales previstas en el artículo 261, en sus fracciones I y VII, esta última concatenada con el artículo 251, del Código de Procedimiento y Justicia Administrativa antes citado; al referir, </w:t>
      </w:r>
      <w:r w:rsidR="00CB1B00" w:rsidRPr="00CB1B00">
        <w:rPr>
          <w:rFonts w:ascii="Calibri" w:hAnsi="Calibri"/>
          <w:bCs/>
          <w:i/>
          <w:iCs/>
          <w:color w:val="7F7F7F" w:themeColor="text1" w:themeTint="80"/>
          <w:sz w:val="26"/>
          <w:szCs w:val="26"/>
        </w:rPr>
        <w:t>“</w:t>
      </w:r>
      <w:r w:rsidRPr="00CB1B00">
        <w:rPr>
          <w:rFonts w:ascii="Calibri" w:hAnsi="Calibri"/>
          <w:bCs/>
          <w:i/>
          <w:iCs/>
          <w:color w:val="7F7F7F" w:themeColor="text1" w:themeTint="80"/>
          <w:sz w:val="26"/>
          <w:szCs w:val="26"/>
        </w:rPr>
        <w:t>grosso modo</w:t>
      </w:r>
      <w:r w:rsidR="00CB1B00" w:rsidRPr="00CB1B00">
        <w:rPr>
          <w:rFonts w:ascii="Calibri" w:hAnsi="Calibri"/>
          <w:bCs/>
          <w:i/>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w:t>
      </w:r>
      <w:r w:rsidR="009E2BDB">
        <w:rPr>
          <w:rFonts w:ascii="Calibri" w:hAnsi="Calibri"/>
          <w:bCs/>
          <w:iCs/>
          <w:color w:val="7F7F7F" w:themeColor="text1" w:themeTint="80"/>
          <w:sz w:val="26"/>
          <w:szCs w:val="26"/>
        </w:rPr>
        <w:t>de la</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933257">
        <w:rPr>
          <w:rFonts w:ascii="Calibri" w:hAnsi="Calibri"/>
          <w:bCs/>
          <w:iCs/>
          <w:color w:val="7F7F7F" w:themeColor="text1" w:themeTint="80"/>
          <w:sz w:val="26"/>
          <w:szCs w:val="26"/>
        </w:rPr>
        <w:t>0579</w:t>
      </w:r>
      <w:r w:rsidRPr="00781737">
        <w:rPr>
          <w:rFonts w:ascii="Calibri" w:hAnsi="Calibri"/>
          <w:bCs/>
          <w:iCs/>
          <w:color w:val="7F7F7F" w:themeColor="text1" w:themeTint="80"/>
          <w:sz w:val="26"/>
          <w:szCs w:val="26"/>
        </w:rPr>
        <w:t>/2015/JA, mismo en el que</w:t>
      </w:r>
      <w:r w:rsidR="00FC2859">
        <w:rPr>
          <w:rFonts w:ascii="Calibri" w:hAnsi="Calibri"/>
          <w:bCs/>
          <w:iCs/>
          <w:color w:val="7F7F7F" w:themeColor="text1" w:themeTint="80"/>
          <w:sz w:val="26"/>
          <w:szCs w:val="26"/>
        </w:rPr>
        <w:t xml:space="preserve">, </w:t>
      </w:r>
      <w:r w:rsidR="00CA30B5">
        <w:rPr>
          <w:rFonts w:ascii="Calibri" w:hAnsi="Calibri"/>
          <w:bCs/>
          <w:iCs/>
          <w:color w:val="7F7F7F" w:themeColor="text1" w:themeTint="80"/>
          <w:sz w:val="26"/>
          <w:szCs w:val="26"/>
        </w:rPr>
        <w:t>eventualmente, se le podría imponer una sanción</w:t>
      </w:r>
      <w:r w:rsidR="0066194F">
        <w:rPr>
          <w:rFonts w:ascii="Calibri" w:hAnsi="Calibri"/>
          <w:bCs/>
          <w:iCs/>
          <w:color w:val="7F7F7F" w:themeColor="text1" w:themeTint="80"/>
          <w:sz w:val="26"/>
          <w:szCs w:val="26"/>
        </w:rPr>
        <w:t xml:space="preserve"> (lo que en la especie ya se dio, pues </w:t>
      </w:r>
      <w:r w:rsidR="000E34F4">
        <w:rPr>
          <w:rFonts w:ascii="Calibri" w:hAnsi="Calibri"/>
          <w:bCs/>
          <w:iCs/>
          <w:color w:val="7F7F7F" w:themeColor="text1" w:themeTint="80"/>
          <w:sz w:val="26"/>
          <w:szCs w:val="26"/>
        </w:rPr>
        <w:t>la</w:t>
      </w:r>
      <w:r w:rsidR="0066194F">
        <w:rPr>
          <w:rFonts w:ascii="Calibri" w:hAnsi="Calibri"/>
          <w:bCs/>
          <w:iCs/>
          <w:color w:val="7F7F7F" w:themeColor="text1" w:themeTint="80"/>
          <w:sz w:val="26"/>
          <w:szCs w:val="26"/>
        </w:rPr>
        <w:t xml:space="preserve"> actor</w:t>
      </w:r>
      <w:r w:rsidR="000E34F4">
        <w:rPr>
          <w:rFonts w:ascii="Calibri" w:hAnsi="Calibri"/>
          <w:bCs/>
          <w:iCs/>
          <w:color w:val="7F7F7F" w:themeColor="text1" w:themeTint="80"/>
          <w:sz w:val="26"/>
          <w:szCs w:val="26"/>
        </w:rPr>
        <w:t>a</w:t>
      </w:r>
      <w:r w:rsidR="0066194F">
        <w:rPr>
          <w:rFonts w:ascii="Calibri" w:hAnsi="Calibri"/>
          <w:bCs/>
          <w:iCs/>
          <w:color w:val="7F7F7F" w:themeColor="text1" w:themeTint="80"/>
          <w:sz w:val="26"/>
          <w:szCs w:val="26"/>
        </w:rPr>
        <w:t xml:space="preserve"> presentó el </w:t>
      </w:r>
      <w:r w:rsidR="000E34F4">
        <w:rPr>
          <w:rFonts w:ascii="Calibri" w:hAnsi="Calibri"/>
          <w:bCs/>
          <w:iCs/>
          <w:color w:val="7F7F7F" w:themeColor="text1" w:themeTint="80"/>
          <w:sz w:val="26"/>
          <w:szCs w:val="26"/>
        </w:rPr>
        <w:t>mandamiento de embargo</w:t>
      </w:r>
      <w:r w:rsidR="0066194F">
        <w:rPr>
          <w:rFonts w:ascii="Calibri" w:hAnsi="Calibri"/>
          <w:bCs/>
          <w:iCs/>
          <w:color w:val="7F7F7F" w:themeColor="text1" w:themeTint="80"/>
          <w:sz w:val="26"/>
          <w:szCs w:val="26"/>
        </w:rPr>
        <w:t xml:space="preserve"> del crédito </w:t>
      </w:r>
      <w:r w:rsidR="00324932">
        <w:rPr>
          <w:rFonts w:ascii="Calibri" w:hAnsi="Calibri"/>
          <w:bCs/>
          <w:iCs/>
          <w:color w:val="7F7F7F" w:themeColor="text1" w:themeTint="80"/>
          <w:sz w:val="26"/>
          <w:szCs w:val="26"/>
        </w:rPr>
        <w:t xml:space="preserve">número </w:t>
      </w:r>
      <w:r w:rsidR="0066194F">
        <w:rPr>
          <w:rFonts w:ascii="Calibri" w:hAnsi="Calibri"/>
          <w:bCs/>
          <w:iCs/>
          <w:color w:val="7F7F7F" w:themeColor="text1" w:themeTint="80"/>
          <w:sz w:val="26"/>
          <w:szCs w:val="26"/>
        </w:rPr>
        <w:t>11</w:t>
      </w:r>
      <w:r w:rsidR="000E34F4">
        <w:rPr>
          <w:rFonts w:ascii="Calibri" w:hAnsi="Calibri"/>
          <w:bCs/>
          <w:iCs/>
          <w:color w:val="7F7F7F" w:themeColor="text1" w:themeTint="80"/>
          <w:sz w:val="26"/>
          <w:szCs w:val="26"/>
        </w:rPr>
        <w:t>51169</w:t>
      </w:r>
      <w:r w:rsidR="0066194F">
        <w:rPr>
          <w:rFonts w:ascii="Calibri" w:hAnsi="Calibri"/>
          <w:bCs/>
          <w:iCs/>
          <w:color w:val="7F7F7F" w:themeColor="text1" w:themeTint="80"/>
          <w:sz w:val="26"/>
          <w:szCs w:val="26"/>
        </w:rPr>
        <w:t>, respecto de una multa relacionada al expediente citado en líneas anteriores y que es visible en autos a foja</w:t>
      </w:r>
      <w:r w:rsidR="00324932">
        <w:rPr>
          <w:rFonts w:ascii="Calibri" w:hAnsi="Calibri"/>
          <w:bCs/>
          <w:iCs/>
          <w:color w:val="7F7F7F" w:themeColor="text1" w:themeTint="80"/>
          <w:sz w:val="26"/>
          <w:szCs w:val="26"/>
        </w:rPr>
        <w:t>s</w:t>
      </w:r>
      <w:r w:rsidR="0066194F">
        <w:rPr>
          <w:rFonts w:ascii="Calibri" w:hAnsi="Calibri"/>
          <w:bCs/>
          <w:iCs/>
          <w:color w:val="7F7F7F" w:themeColor="text1" w:themeTint="80"/>
          <w:sz w:val="26"/>
          <w:szCs w:val="26"/>
        </w:rPr>
        <w:t xml:space="preserve"> 43 cuarenta y tres</w:t>
      </w:r>
      <w:r w:rsidR="00324932">
        <w:rPr>
          <w:rFonts w:ascii="Calibri" w:hAnsi="Calibri"/>
          <w:bCs/>
          <w:iCs/>
          <w:color w:val="7F7F7F" w:themeColor="text1" w:themeTint="80"/>
          <w:sz w:val="26"/>
          <w:szCs w:val="26"/>
        </w:rPr>
        <w:t xml:space="preserve"> y 44 cuarenta y cuatro</w:t>
      </w:r>
      <w:r w:rsidR="0066194F">
        <w:rPr>
          <w:rFonts w:ascii="Calibri" w:hAnsi="Calibri"/>
          <w:bCs/>
          <w:iCs/>
          <w:color w:val="7F7F7F" w:themeColor="text1" w:themeTint="80"/>
          <w:sz w:val="26"/>
          <w:szCs w:val="26"/>
        </w:rPr>
        <w:t>)</w:t>
      </w:r>
      <w:r w:rsidR="00324932">
        <w:rPr>
          <w:rFonts w:ascii="Calibri" w:hAnsi="Calibri"/>
          <w:bCs/>
          <w:iCs/>
          <w:color w:val="7F7F7F" w:themeColor="text1" w:themeTint="80"/>
          <w:sz w:val="26"/>
          <w:szCs w:val="26"/>
        </w:rPr>
        <w:t>;</w:t>
      </w:r>
      <w:r w:rsidR="00CA30B5">
        <w:rPr>
          <w:rFonts w:ascii="Calibri" w:hAnsi="Calibri"/>
          <w:bCs/>
          <w:iCs/>
          <w:color w:val="7F7F7F" w:themeColor="text1" w:themeTint="80"/>
          <w:sz w:val="26"/>
          <w:szCs w:val="26"/>
        </w:rPr>
        <w:t xml:space="preserve"> </w:t>
      </w:r>
      <w:r w:rsidRPr="00781737">
        <w:rPr>
          <w:rFonts w:ascii="Calibri" w:hAnsi="Calibri"/>
          <w:bCs/>
          <w:iCs/>
          <w:color w:val="7F7F7F" w:themeColor="text1" w:themeTint="80"/>
          <w:sz w:val="26"/>
          <w:szCs w:val="26"/>
        </w:rPr>
        <w:t xml:space="preserve">además de que se clausuró </w:t>
      </w:r>
      <w:r w:rsidR="0066194F">
        <w:rPr>
          <w:rFonts w:ascii="Calibri" w:hAnsi="Calibri"/>
          <w:bCs/>
          <w:iCs/>
          <w:color w:val="7F7F7F" w:themeColor="text1" w:themeTint="80"/>
          <w:sz w:val="26"/>
          <w:szCs w:val="26"/>
        </w:rPr>
        <w:t>una</w:t>
      </w:r>
      <w:r w:rsidRPr="00781737">
        <w:rPr>
          <w:rFonts w:ascii="Calibri" w:hAnsi="Calibri"/>
          <w:bCs/>
          <w:iCs/>
          <w:color w:val="7F7F7F" w:themeColor="text1" w:themeTint="80"/>
          <w:sz w:val="26"/>
          <w:szCs w:val="26"/>
        </w:rPr>
        <w:t xml:space="preserve"> máquina de juegos de azar que se encontraba al interior del establecimiento visitado, lo que sí afecta la esfera de derechos d</w:t>
      </w:r>
      <w:r w:rsidR="000E34F4">
        <w:rPr>
          <w:rFonts w:ascii="Calibri" w:hAnsi="Calibri"/>
          <w:bCs/>
          <w:iCs/>
          <w:color w:val="7F7F7F" w:themeColor="text1" w:themeTint="80"/>
          <w:sz w:val="26"/>
          <w:szCs w:val="26"/>
        </w:rPr>
        <w:t xml:space="preserve">e la </w:t>
      </w:r>
      <w:r w:rsidRPr="00781737">
        <w:rPr>
          <w:rFonts w:ascii="Calibri" w:hAnsi="Calibri"/>
          <w:bCs/>
          <w:iCs/>
          <w:color w:val="7F7F7F" w:themeColor="text1" w:themeTint="80"/>
          <w:sz w:val="26"/>
          <w:szCs w:val="26"/>
        </w:rPr>
        <w:t>actor</w:t>
      </w:r>
      <w:r w:rsidR="000E34F4">
        <w:rPr>
          <w:rFonts w:ascii="Calibri" w:hAnsi="Calibri"/>
          <w:bCs/>
          <w:iCs/>
          <w:color w:val="7F7F7F" w:themeColor="text1" w:themeTint="80"/>
          <w:sz w:val="26"/>
          <w:szCs w:val="26"/>
        </w:rPr>
        <w:t>a</w:t>
      </w:r>
      <w:r w:rsidR="00324932">
        <w:rPr>
          <w:rFonts w:ascii="Calibri" w:hAnsi="Calibri"/>
          <w:bCs/>
          <w:iCs/>
          <w:color w:val="7F7F7F" w:themeColor="text1" w:themeTint="80"/>
          <w:sz w:val="26"/>
          <w:szCs w:val="26"/>
        </w:rPr>
        <w:t>;</w:t>
      </w:r>
      <w:r w:rsidRPr="00781737">
        <w:rPr>
          <w:rFonts w:ascii="Calibri" w:hAnsi="Calibri"/>
          <w:bCs/>
          <w:iCs/>
          <w:color w:val="7F7F7F" w:themeColor="text1" w:themeTint="80"/>
          <w:sz w:val="26"/>
          <w:szCs w:val="26"/>
        </w:rPr>
        <w:t xml:space="preserve">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w:t>
      </w:r>
      <w:r w:rsidR="00CA30B5">
        <w:rPr>
          <w:rFonts w:ascii="Calibri" w:hAnsi="Calibri"/>
          <w:bCs/>
          <w:iCs/>
          <w:color w:val="7F7F7F" w:themeColor="text1" w:themeTint="80"/>
          <w:sz w:val="26"/>
          <w:szCs w:val="26"/>
        </w:rPr>
        <w:t>es de improcedencia señaladas, el impugnador sí se encuentra legitimado</w:t>
      </w:r>
      <w:r w:rsidRPr="00781737">
        <w:rPr>
          <w:rFonts w:ascii="Calibri" w:hAnsi="Calibri"/>
          <w:bCs/>
          <w:iCs/>
          <w:color w:val="7F7F7F" w:themeColor="text1" w:themeTint="80"/>
          <w:sz w:val="26"/>
          <w:szCs w:val="26"/>
        </w:rPr>
        <w:t xml:space="preserve"> para promover el proceso que nos ocup</w:t>
      </w:r>
      <w:r w:rsidR="0066194F">
        <w:rPr>
          <w:rFonts w:ascii="Calibri" w:hAnsi="Calibri"/>
          <w:bCs/>
          <w:iCs/>
          <w:color w:val="7F7F7F" w:themeColor="text1" w:themeTint="80"/>
          <w:sz w:val="26"/>
          <w:szCs w:val="26"/>
        </w:rPr>
        <w:t>a. . . . . . . . . . . . . .</w:t>
      </w:r>
      <w:r w:rsidR="00324932">
        <w:rPr>
          <w:rFonts w:ascii="Calibri" w:hAnsi="Calibri"/>
          <w:bCs/>
          <w:iCs/>
          <w:color w:val="7F7F7F" w:themeColor="text1" w:themeTint="80"/>
          <w:sz w:val="26"/>
          <w:szCs w:val="26"/>
        </w:rPr>
        <w:t xml:space="preserve"> . . . . . .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w:t>
      </w:r>
      <w:r w:rsidR="00324932">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Default="004B3DFC" w:rsidP="00881B4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1E7D37">
        <w:rPr>
          <w:rFonts w:ascii="Calibri" w:hAnsi="Calibri"/>
          <w:color w:val="7F7F7F" w:themeColor="text1" w:themeTint="80"/>
          <w:sz w:val="26"/>
          <w:szCs w:val="26"/>
        </w:rPr>
        <w:t>5 cinco de octubre</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933257">
        <w:rPr>
          <w:rFonts w:ascii="Calibri" w:hAnsi="Calibri"/>
          <w:color w:val="7F7F7F" w:themeColor="text1" w:themeTint="80"/>
          <w:sz w:val="26"/>
          <w:szCs w:val="26"/>
        </w:rPr>
        <w:t>0579</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lastRenderedPageBreak/>
        <w:t xml:space="preserve">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F55970">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w:t>
      </w:r>
      <w:r w:rsidR="00F55970">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0E34F4">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ahora actor</w:t>
      </w:r>
      <w:r w:rsidR="000E34F4">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procediendo a levantar un acta en la que se hizo constar el funcionamiento en el establecimiento, de </w:t>
      </w:r>
      <w:r w:rsidR="0066194F">
        <w:rPr>
          <w:rFonts w:ascii="Calibri" w:hAnsi="Calibri"/>
          <w:color w:val="7F7F7F" w:themeColor="text1" w:themeTint="80"/>
          <w:sz w:val="26"/>
          <w:szCs w:val="26"/>
        </w:rPr>
        <w:t>1 una</w:t>
      </w:r>
      <w:r w:rsidRPr="00BF5CA7">
        <w:rPr>
          <w:rFonts w:ascii="Calibri" w:hAnsi="Calibri"/>
          <w:color w:val="7F7F7F" w:themeColor="text1" w:themeTint="80"/>
          <w:sz w:val="26"/>
          <w:szCs w:val="26"/>
        </w:rPr>
        <w:t xml:space="preserve">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w:t>
      </w:r>
    </w:p>
    <w:p w:rsidR="00881B4C" w:rsidRPr="00BF5CA7" w:rsidRDefault="00881B4C" w:rsidP="00881B4C">
      <w:pPr>
        <w:pStyle w:val="Sangra2detindependiente"/>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9E2BDB">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881B4C" w:rsidRDefault="004B3DFC" w:rsidP="004B3DFC">
      <w:pPr>
        <w:pStyle w:val="Textoindependiente"/>
        <w:tabs>
          <w:tab w:val="left" w:pos="3594"/>
        </w:tabs>
        <w:rPr>
          <w:rFonts w:ascii="Calibri" w:hAnsi="Calibri" w:cs="Calibri"/>
          <w:iCs/>
          <w:color w:val="7F7F7F" w:themeColor="text1" w:themeTint="80"/>
          <w:sz w:val="20"/>
          <w:szCs w:val="20"/>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9E2BDB">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EC7D6A">
        <w:rPr>
          <w:rFonts w:ascii="Calibri" w:hAnsi="Calibri" w:cs="Calibri"/>
          <w:iCs/>
          <w:color w:val="7F7F7F" w:themeColor="text1" w:themeTint="80"/>
          <w:sz w:val="26"/>
          <w:szCs w:val="26"/>
        </w:rPr>
        <w:t>contest</w:t>
      </w:r>
      <w:r w:rsidR="00C76143">
        <w:rPr>
          <w:rFonts w:ascii="Calibri" w:hAnsi="Calibri" w:cs="Calibri"/>
          <w:iCs/>
          <w:color w:val="7F7F7F" w:themeColor="text1" w:themeTint="80"/>
          <w:sz w:val="26"/>
          <w:szCs w:val="26"/>
        </w:rPr>
        <w:t>ó</w:t>
      </w:r>
      <w:r w:rsidR="00EC7D6A">
        <w:rPr>
          <w:rFonts w:ascii="Calibri" w:hAnsi="Calibri" w:cs="Calibri"/>
          <w:iCs/>
          <w:color w:val="7F7F7F" w:themeColor="text1" w:themeTint="80"/>
          <w:sz w:val="26"/>
          <w:szCs w:val="26"/>
        </w:rPr>
        <w:t xml:space="preserve"> que era legal el procedimiento elaborado</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881B4C">
        <w:rPr>
          <w:rFonts w:ascii="Calibri" w:hAnsi="Calibri" w:cs="Calibri"/>
          <w:iCs/>
          <w:color w:val="7F7F7F" w:themeColor="text1" w:themeTint="80"/>
          <w:sz w:val="26"/>
          <w:szCs w:val="26"/>
        </w:rPr>
        <w:t xml:space="preserve"> . . . . . . </w:t>
      </w:r>
    </w:p>
    <w:p w:rsidR="00AE3E7D" w:rsidRPr="00881B4C" w:rsidRDefault="00AE3E7D" w:rsidP="004B3DFC">
      <w:pPr>
        <w:pStyle w:val="Textoindependiente"/>
        <w:tabs>
          <w:tab w:val="left" w:pos="3594"/>
        </w:tabs>
        <w:rPr>
          <w:rFonts w:ascii="Calibri" w:hAnsi="Calibri" w:cs="Calibri"/>
          <w:iCs/>
          <w:color w:val="7F7F7F" w:themeColor="text1" w:themeTint="80"/>
          <w:sz w:val="20"/>
          <w:szCs w:val="20"/>
        </w:rPr>
      </w:pPr>
    </w:p>
    <w:p w:rsidR="00881B4C"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881B4C">
        <w:rPr>
          <w:rFonts w:ascii="Calibri" w:hAnsi="Calibri" w:cs="Calibri"/>
          <w:i/>
          <w:color w:val="7F7F7F" w:themeColor="text1" w:themeTint="80"/>
          <w:sz w:val="26"/>
          <w:szCs w:val="26"/>
        </w:rPr>
        <w:t>“</w:t>
      </w:r>
      <w:proofErr w:type="spellStart"/>
      <w:r w:rsidRPr="00881B4C">
        <w:rPr>
          <w:rFonts w:ascii="Calibri" w:hAnsi="Calibri" w:cs="Calibri"/>
          <w:i/>
          <w:color w:val="7F7F7F" w:themeColor="text1" w:themeTint="80"/>
          <w:sz w:val="26"/>
          <w:szCs w:val="26"/>
        </w:rPr>
        <w:t>litis</w:t>
      </w:r>
      <w:proofErr w:type="spellEnd"/>
      <w:r w:rsidRPr="00881B4C">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1E7D37">
        <w:rPr>
          <w:rFonts w:ascii="Calibri" w:hAnsi="Calibri"/>
          <w:color w:val="7F7F7F" w:themeColor="text1" w:themeTint="80"/>
          <w:sz w:val="26"/>
          <w:szCs w:val="26"/>
        </w:rPr>
        <w:t>5 cinco de octubre</w:t>
      </w:r>
      <w:r w:rsidRPr="00BF5CA7">
        <w:rPr>
          <w:rFonts w:ascii="Calibri" w:hAnsi="Calibri"/>
          <w:color w:val="7F7F7F" w:themeColor="text1" w:themeTint="80"/>
          <w:sz w:val="26"/>
          <w:szCs w:val="26"/>
        </w:rPr>
        <w:t xml:space="preserve"> del año 2015 dos mil quince, emitida dentro del expediente con número </w:t>
      </w:r>
    </w:p>
    <w:p w:rsidR="00881B4C" w:rsidRDefault="00881B4C" w:rsidP="00881B4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966/2015-JN</w:t>
      </w:r>
    </w:p>
    <w:p w:rsidR="00881B4C" w:rsidRDefault="00881B4C" w:rsidP="004B3DFC">
      <w:pPr>
        <w:ind w:firstLine="708"/>
        <w:jc w:val="both"/>
        <w:rPr>
          <w:rFonts w:ascii="Calibri" w:hAnsi="Calibri"/>
          <w:color w:val="7F7F7F" w:themeColor="text1" w:themeTint="80"/>
          <w:sz w:val="26"/>
          <w:szCs w:val="26"/>
        </w:rPr>
      </w:pPr>
    </w:p>
    <w:p w:rsidR="004B3DFC" w:rsidRPr="00BF5CA7" w:rsidRDefault="00781737" w:rsidP="00881B4C">
      <w:pPr>
        <w:jc w:val="both"/>
        <w:rPr>
          <w:rFonts w:ascii="Calibri" w:hAnsi="Calibri"/>
          <w:color w:val="7F7F7F" w:themeColor="text1" w:themeTint="80"/>
          <w:sz w:val="26"/>
          <w:szCs w:val="26"/>
        </w:rPr>
      </w:pPr>
      <w:r>
        <w:rPr>
          <w:rFonts w:ascii="Calibri" w:hAnsi="Calibri"/>
          <w:color w:val="7F7F7F" w:themeColor="text1" w:themeTint="80"/>
          <w:sz w:val="26"/>
          <w:szCs w:val="26"/>
        </w:rPr>
        <w:t>DGFC/DT/</w:t>
      </w:r>
      <w:r w:rsidR="00933257">
        <w:rPr>
          <w:rFonts w:ascii="Calibri" w:hAnsi="Calibri"/>
          <w:color w:val="7F7F7F" w:themeColor="text1" w:themeTint="80"/>
          <w:sz w:val="26"/>
          <w:szCs w:val="26"/>
        </w:rPr>
        <w:t>0579</w:t>
      </w:r>
      <w:r>
        <w:rPr>
          <w:rFonts w:ascii="Calibri" w:hAnsi="Calibri"/>
          <w:color w:val="7F7F7F" w:themeColor="text1" w:themeTint="80"/>
          <w:sz w:val="26"/>
          <w:szCs w:val="26"/>
        </w:rPr>
        <w:t>/2015/JA</w:t>
      </w:r>
      <w:r w:rsidR="004B3DFC"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004B3DFC"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004B3DFC"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w:t>
      </w:r>
      <w:r w:rsidR="006965FB">
        <w:rPr>
          <w:rFonts w:ascii="Calibri" w:hAnsi="Calibri"/>
          <w:color w:val="7F7F7F" w:themeColor="text1" w:themeTint="80"/>
          <w:sz w:val="26"/>
          <w:szCs w:val="26"/>
        </w:rPr>
        <w:t>s</w:t>
      </w:r>
      <w:r w:rsidR="004B3DFC" w:rsidRPr="00BF5CA7">
        <w:rPr>
          <w:rFonts w:ascii="Calibri" w:hAnsi="Calibri"/>
          <w:color w:val="7F7F7F" w:themeColor="text1" w:themeTint="80"/>
          <w:sz w:val="26"/>
          <w:szCs w:val="26"/>
        </w:rPr>
        <w:t xml:space="preserve"> máquina</w:t>
      </w:r>
      <w:r w:rsidR="006965FB">
        <w:rPr>
          <w:rFonts w:ascii="Calibri" w:hAnsi="Calibri"/>
          <w:color w:val="7F7F7F" w:themeColor="text1" w:themeTint="80"/>
          <w:sz w:val="26"/>
          <w:szCs w:val="26"/>
        </w:rPr>
        <w:t>s</w:t>
      </w:r>
      <w:r w:rsidR="004B3DFC" w:rsidRPr="00BF5CA7">
        <w:rPr>
          <w:rFonts w:ascii="Calibri" w:hAnsi="Calibri"/>
          <w:color w:val="7F7F7F" w:themeColor="text1" w:themeTint="80"/>
          <w:sz w:val="26"/>
          <w:szCs w:val="26"/>
        </w:rPr>
        <w:t xml:space="preserve"> electrónica</w:t>
      </w:r>
      <w:r w:rsidR="006965FB">
        <w:rPr>
          <w:rFonts w:ascii="Calibri" w:hAnsi="Calibri"/>
          <w:color w:val="7F7F7F" w:themeColor="text1" w:themeTint="80"/>
          <w:sz w:val="26"/>
          <w:szCs w:val="26"/>
        </w:rPr>
        <w:t>s</w:t>
      </w:r>
      <w:r w:rsidR="004B3DFC" w:rsidRPr="00BF5CA7">
        <w:rPr>
          <w:rFonts w:ascii="Calibri" w:hAnsi="Calibri"/>
          <w:color w:val="7F7F7F" w:themeColor="text1" w:themeTint="80"/>
          <w:sz w:val="26"/>
          <w:szCs w:val="26"/>
        </w:rPr>
        <w:t xml:space="preserve"> de juegos de azar ubicada</w:t>
      </w:r>
      <w:r w:rsidR="006965FB">
        <w:rPr>
          <w:rFonts w:ascii="Calibri" w:hAnsi="Calibri"/>
          <w:color w:val="7F7F7F" w:themeColor="text1" w:themeTint="80"/>
          <w:sz w:val="26"/>
          <w:szCs w:val="26"/>
        </w:rPr>
        <w:t>s</w:t>
      </w:r>
      <w:r w:rsidR="004B3DFC" w:rsidRPr="00BF5CA7">
        <w:rPr>
          <w:rFonts w:ascii="Calibri" w:hAnsi="Calibri"/>
          <w:color w:val="7F7F7F" w:themeColor="text1" w:themeTint="80"/>
          <w:sz w:val="26"/>
          <w:szCs w:val="26"/>
        </w:rPr>
        <w:t xml:space="preserve"> en el interior del establecimiento que fue visitado. . . . . . . </w:t>
      </w:r>
      <w:r w:rsidR="00EC7D6A">
        <w:rPr>
          <w:rFonts w:ascii="Calibri" w:hAnsi="Calibri" w:cs="Calibri"/>
          <w:color w:val="7F7F7F" w:themeColor="text1" w:themeTint="80"/>
          <w:sz w:val="26"/>
          <w:szCs w:val="26"/>
        </w:rPr>
        <w:t xml:space="preserve">. </w:t>
      </w:r>
      <w:r w:rsidR="00881B4C">
        <w:rPr>
          <w:rFonts w:ascii="Calibri" w:hAnsi="Calibri" w:cs="Calibri"/>
          <w:iCs/>
          <w:color w:val="7F7F7F" w:themeColor="text1" w:themeTint="80"/>
          <w:sz w:val="26"/>
          <w:szCs w:val="26"/>
        </w:rPr>
        <w:t xml:space="preserve">.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r w:rsidR="00881B4C">
        <w:rPr>
          <w:rFonts w:ascii="Calibri" w:hAnsi="Calibri" w:cs="Arial"/>
          <w:color w:val="7F7F7F" w:themeColor="text1" w:themeTint="80"/>
          <w:sz w:val="26"/>
          <w:szCs w:val="26"/>
        </w:rPr>
        <w:t>.</w:t>
      </w:r>
    </w:p>
    <w:p w:rsidR="00D77803" w:rsidRDefault="00D77803" w:rsidP="00881B4C">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9E2BDB">
        <w:rPr>
          <w:rFonts w:ascii="Calibri" w:hAnsi="Calibri" w:cs="Calibri"/>
          <w:color w:val="7F7F7F" w:themeColor="text1" w:themeTint="80"/>
          <w:sz w:val="26"/>
          <w:szCs w:val="26"/>
        </w:rPr>
        <w:t>a la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w:t>
      </w:r>
      <w:r w:rsidRPr="00BF5CA7">
        <w:rPr>
          <w:rFonts w:ascii="Calibri" w:hAnsi="Calibri"/>
          <w:i/>
          <w:iCs/>
          <w:color w:val="7F7F7F" w:themeColor="text1" w:themeTint="80"/>
          <w:sz w:val="26"/>
          <w:szCs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l</w:t>
      </w:r>
      <w:r w:rsidR="00881B4C">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881B4C">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w:t>
      </w:r>
      <w:r w:rsidR="00C76143">
        <w:rPr>
          <w:rFonts w:ascii="Calibri" w:hAnsi="Calibri"/>
          <w:iCs/>
          <w:color w:val="7F7F7F" w:themeColor="text1" w:themeTint="80"/>
          <w:sz w:val="26"/>
          <w:szCs w:val="26"/>
        </w:rPr>
        <w:t>el Director demandado</w:t>
      </w:r>
      <w:r w:rsidRPr="006071F6">
        <w:rPr>
          <w:rFonts w:ascii="Calibri" w:hAnsi="Calibri"/>
          <w:iCs/>
          <w:color w:val="7F7F7F" w:themeColor="text1" w:themeTint="80"/>
          <w:sz w:val="26"/>
          <w:szCs w:val="26"/>
        </w:rPr>
        <w:t>, expres</w:t>
      </w:r>
      <w:r w:rsidR="00C76143">
        <w:rPr>
          <w:rFonts w:ascii="Calibri" w:hAnsi="Calibri"/>
          <w:iCs/>
          <w:color w:val="7F7F7F" w:themeColor="text1" w:themeTint="80"/>
          <w:sz w:val="26"/>
          <w:szCs w:val="26"/>
        </w:rPr>
        <w:t>ó</w:t>
      </w:r>
      <w:r w:rsidRPr="006071F6">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 xml:space="preserve">que sí es competente la dependencia para suscribir dicho documento, </w:t>
      </w:r>
      <w:r w:rsidR="00CF7B38" w:rsidRPr="006071F6">
        <w:rPr>
          <w:rFonts w:ascii="Calibri" w:hAnsi="Calibri"/>
          <w:color w:val="7F7F7F" w:themeColor="text1" w:themeTint="80"/>
          <w:sz w:val="26"/>
          <w:szCs w:val="26"/>
        </w:rPr>
        <w:t>al infringir el artículo 67 fracción IX de</w:t>
      </w:r>
      <w:r w:rsidR="007D4590">
        <w:rPr>
          <w:rFonts w:ascii="Calibri" w:hAnsi="Calibri"/>
          <w:color w:val="7F7F7F" w:themeColor="text1" w:themeTint="80"/>
          <w:sz w:val="26"/>
          <w:szCs w:val="26"/>
        </w:rPr>
        <w:t>l Reglamento para el Funcionamiento de Establecimientos Comerciales y de Servicios en el Municipio de León, Guanajuato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7D4590">
        <w:rPr>
          <w:rFonts w:ascii="Calibri" w:hAnsi="Calibri"/>
          <w:i/>
          <w:iCs/>
          <w:color w:val="7F7F7F" w:themeColor="text1" w:themeTint="80"/>
          <w:sz w:val="26"/>
          <w:szCs w:val="26"/>
        </w:rPr>
        <w:t xml:space="preserve">. . . . . . . . . . . . . . . . . . . . . . . . . . . . . . . . . </w:t>
      </w:r>
    </w:p>
    <w:p w:rsidR="00E959B2" w:rsidRPr="007D4590"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7D4590">
        <w:rPr>
          <w:rFonts w:asciiTheme="minorHAnsi" w:hAnsiTheme="minorHAnsi"/>
          <w:color w:val="7F7F7F" w:themeColor="text1" w:themeTint="80"/>
          <w:sz w:val="26"/>
          <w:szCs w:val="26"/>
        </w:rPr>
        <w:t>.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a dicte de acuerdo con esta Ley; pues ello se entiende en virtud de la colaboración solicitada por dicha dependencia, y no por iniciativa propia; como ocurre en el caso en concreto. . . . . . . . . . . . . . . . . . . . .</w:t>
      </w:r>
      <w:r w:rsidR="00887DE5">
        <w:rPr>
          <w:rFonts w:asciiTheme="minorHAnsi" w:hAnsiTheme="minorHAnsi"/>
          <w:color w:val="7F7F7F" w:themeColor="text1" w:themeTint="80"/>
          <w:sz w:val="26"/>
          <w:szCs w:val="26"/>
        </w:rPr>
        <w:t xml:space="preserve">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887DE5" w:rsidRDefault="00706056" w:rsidP="00A8545F">
      <w:pPr>
        <w:pStyle w:val="Default"/>
        <w:ind w:firstLine="708"/>
        <w:jc w:val="both"/>
        <w:rPr>
          <w:rFonts w:asciiTheme="minorHAnsi" w:hAnsiTheme="minorHAnsi"/>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w:t>
      </w:r>
    </w:p>
    <w:p w:rsidR="00887DE5" w:rsidRDefault="00887DE5" w:rsidP="00887DE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966/2015-JN</w:t>
      </w:r>
    </w:p>
    <w:p w:rsidR="00887DE5" w:rsidRDefault="00887DE5" w:rsidP="00A8545F">
      <w:pPr>
        <w:pStyle w:val="Default"/>
        <w:ind w:firstLine="708"/>
        <w:jc w:val="both"/>
        <w:rPr>
          <w:rFonts w:asciiTheme="minorHAnsi" w:hAnsiTheme="minorHAnsi"/>
          <w:color w:val="767171" w:themeColor="background2" w:themeShade="80"/>
          <w:sz w:val="26"/>
          <w:szCs w:val="26"/>
        </w:rPr>
      </w:pPr>
    </w:p>
    <w:p w:rsidR="00343E70" w:rsidRPr="00A8545F" w:rsidRDefault="00A8545F" w:rsidP="00887DE5">
      <w:pPr>
        <w:pStyle w:val="Default"/>
        <w:jc w:val="both"/>
        <w:rPr>
          <w:rFonts w:asciiTheme="minorHAnsi" w:hAnsiTheme="minorHAnsi"/>
          <w:color w:val="FF0000"/>
          <w:sz w:val="26"/>
          <w:szCs w:val="26"/>
        </w:rPr>
      </w:pPr>
      <w:proofErr w:type="gramStart"/>
      <w:r w:rsidRPr="00833B37">
        <w:rPr>
          <w:rFonts w:asciiTheme="minorHAnsi" w:hAnsiTheme="minorHAnsi"/>
          <w:color w:val="767171" w:themeColor="background2" w:themeShade="80"/>
          <w:sz w:val="26"/>
          <w:szCs w:val="26"/>
        </w:rPr>
        <w:t>específicas</w:t>
      </w:r>
      <w:proofErr w:type="gramEnd"/>
      <w:r w:rsidRPr="00833B37">
        <w:rPr>
          <w:rFonts w:asciiTheme="minorHAnsi" w:hAnsiTheme="minorHAnsi"/>
          <w:color w:val="767171" w:themeColor="background2" w:themeShade="80"/>
          <w:sz w:val="26"/>
          <w:szCs w:val="26"/>
        </w:rPr>
        <w:t xml:space="preserve"> de visitas de inspección, en materia de </w:t>
      </w:r>
      <w:r w:rsidRPr="00833B37">
        <w:rPr>
          <w:rFonts w:asciiTheme="minorHAnsi" w:hAnsiTheme="minorHAnsi"/>
          <w:i/>
          <w:color w:val="767171" w:themeColor="background2" w:themeShade="80"/>
          <w:sz w:val="26"/>
          <w:szCs w:val="26"/>
        </w:rPr>
        <w:t>“juegos de azar o con cruce de apuesta”,</w:t>
      </w:r>
      <w:r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w:t>
      </w:r>
      <w:r w:rsidR="00DB641E">
        <w:rPr>
          <w:rFonts w:ascii="Calibri" w:hAnsi="Calibri" w:cs="Calibri"/>
          <w:bCs/>
          <w:iCs/>
          <w:color w:val="7F7F7F" w:themeColor="text1" w:themeTint="80"/>
          <w:sz w:val="26"/>
          <w:szCs w:val="26"/>
        </w:rPr>
        <w:lastRenderedPageBreak/>
        <w:t>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887DE5">
        <w:rPr>
          <w:rFonts w:ascii="Calibri" w:hAnsi="Calibri" w:cs="Calibri"/>
          <w:bCs/>
          <w:iCs/>
          <w:color w:val="7F7F7F" w:themeColor="text1" w:themeTint="80"/>
          <w:sz w:val="26"/>
          <w:szCs w:val="26"/>
        </w:rPr>
        <w:t>.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w:t>
      </w:r>
      <w:r w:rsidR="00C76143">
        <w:rPr>
          <w:rFonts w:ascii="Calibri" w:hAnsi="Calibri" w:cs="Calibri"/>
          <w:b w:val="0"/>
          <w:bCs w:val="0"/>
          <w:iCs/>
          <w:color w:val="7F7F7F" w:themeColor="text1" w:themeTint="80"/>
          <w:sz w:val="26"/>
          <w:szCs w:val="26"/>
          <w:lang w:val="es-MX"/>
        </w:rPr>
        <w:t>o que hace a lo señalado por la autoridad demandada</w:t>
      </w:r>
      <w:r w:rsidR="009E15DC" w:rsidRPr="00562A66">
        <w:rPr>
          <w:rFonts w:ascii="Calibri" w:hAnsi="Calibri" w:cs="Calibri"/>
          <w:b w:val="0"/>
          <w:bCs w:val="0"/>
          <w:iCs/>
          <w:color w:val="7F7F7F" w:themeColor="text1" w:themeTint="80"/>
          <w:sz w:val="26"/>
          <w:szCs w:val="26"/>
          <w:lang w:val="es-MX"/>
        </w:rPr>
        <w:t xml:space="preserve"> en su escrito de contestación de demanda, en los que señal</w:t>
      </w:r>
      <w:r w:rsidR="00C76143">
        <w:rPr>
          <w:rFonts w:ascii="Calibri" w:hAnsi="Calibri" w:cs="Calibri"/>
          <w:b w:val="0"/>
          <w:bCs w:val="0"/>
          <w:iCs/>
          <w:color w:val="7F7F7F" w:themeColor="text1" w:themeTint="80"/>
          <w:sz w:val="26"/>
          <w:szCs w:val="26"/>
          <w:lang w:val="es-MX"/>
        </w:rPr>
        <w:t>ó</w:t>
      </w:r>
      <w:r w:rsidR="009E15DC" w:rsidRPr="00562A66">
        <w:rPr>
          <w:rFonts w:ascii="Calibri" w:hAnsi="Calibri" w:cs="Calibri"/>
          <w:b w:val="0"/>
          <w:bCs w:val="0"/>
          <w:iCs/>
          <w:color w:val="7F7F7F" w:themeColor="text1" w:themeTint="80"/>
          <w:sz w:val="26"/>
          <w:szCs w:val="26"/>
          <w:lang w:val="es-MX"/>
        </w:rPr>
        <w:t xml:space="preserve">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w:t>
      </w:r>
      <w:r w:rsidR="00A04E82">
        <w:rPr>
          <w:rFonts w:ascii="Calibri" w:hAnsi="Calibri" w:cs="Calibri"/>
          <w:b w:val="0"/>
          <w:bCs w:val="0"/>
          <w:iCs/>
          <w:color w:val="7F7F7F" w:themeColor="text1" w:themeTint="80"/>
          <w:sz w:val="26"/>
          <w:szCs w:val="26"/>
          <w:lang w:val="es-MX"/>
        </w:rPr>
        <w:t>;</w:t>
      </w:r>
      <w:r w:rsidR="005D15CD" w:rsidRPr="00562A66">
        <w:rPr>
          <w:rFonts w:ascii="Calibri" w:hAnsi="Calibri" w:cs="Calibri"/>
          <w:b w:val="0"/>
          <w:bCs w:val="0"/>
          <w:iCs/>
          <w:color w:val="7F7F7F" w:themeColor="text1" w:themeTint="80"/>
          <w:sz w:val="26"/>
          <w:szCs w:val="26"/>
          <w:lang w:val="es-MX"/>
        </w:rPr>
        <w:t xml:space="preserve"> </w:t>
      </w:r>
      <w:r w:rsidR="00A04E82">
        <w:rPr>
          <w:rFonts w:ascii="Calibri" w:hAnsi="Calibri" w:cs="Calibri"/>
          <w:b w:val="0"/>
          <w:bCs w:val="0"/>
          <w:iCs/>
          <w:color w:val="7F7F7F" w:themeColor="text1" w:themeTint="80"/>
          <w:sz w:val="26"/>
          <w:szCs w:val="26"/>
          <w:lang w:val="es-MX"/>
        </w:rPr>
        <w:t>debe precisarse que</w:t>
      </w:r>
      <w:r w:rsidR="005D15CD" w:rsidRPr="00562A66">
        <w:rPr>
          <w:rFonts w:ascii="Calibri" w:hAnsi="Calibri" w:cs="Calibri"/>
          <w:b w:val="0"/>
          <w:bCs w:val="0"/>
          <w:iCs/>
          <w:color w:val="7F7F7F" w:themeColor="text1" w:themeTint="80"/>
          <w:sz w:val="26"/>
          <w:szCs w:val="26"/>
          <w:lang w:val="es-MX"/>
        </w:rPr>
        <w:t xml:space="preserv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no resulta aplicable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billares, futbolitos, máquinas de video juegos, aparatos de sonido en la vía pública, juegos mecánicos en la vía pública, salones para fiest</w:t>
      </w:r>
      <w:r w:rsidR="001B55E7">
        <w:rPr>
          <w:rFonts w:asciiTheme="minorHAnsi" w:hAnsiTheme="minorHAnsi" w:cs="Arial"/>
          <w:b w:val="0"/>
          <w:color w:val="767171" w:themeColor="background2" w:themeShade="80"/>
          <w:sz w:val="26"/>
          <w:szCs w:val="26"/>
          <w:lang w:val="es-MX"/>
        </w:rPr>
        <w:t xml:space="preserve">as y, </w:t>
      </w:r>
      <w:proofErr w:type="spellStart"/>
      <w:r w:rsidR="001B55E7">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1E7D37">
        <w:rPr>
          <w:rFonts w:ascii="Calibri" w:hAnsi="Calibri"/>
          <w:b/>
          <w:color w:val="7F7F7F" w:themeColor="text1" w:themeTint="80"/>
          <w:sz w:val="26"/>
          <w:szCs w:val="26"/>
        </w:rPr>
        <w:t xml:space="preserve">5 </w:t>
      </w:r>
      <w:r w:rsidR="001E7D37" w:rsidRPr="00C76143">
        <w:rPr>
          <w:rFonts w:ascii="Calibri" w:hAnsi="Calibri"/>
          <w:color w:val="7F7F7F" w:themeColor="text1" w:themeTint="80"/>
          <w:sz w:val="26"/>
          <w:szCs w:val="26"/>
        </w:rPr>
        <w:t>cinco de</w:t>
      </w:r>
      <w:r w:rsidR="001E7D37">
        <w:rPr>
          <w:rFonts w:ascii="Calibri" w:hAnsi="Calibri"/>
          <w:b/>
          <w:color w:val="7F7F7F" w:themeColor="text1" w:themeTint="80"/>
          <w:sz w:val="26"/>
          <w:szCs w:val="26"/>
        </w:rPr>
        <w:t xml:space="preserve"> octubre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933257">
        <w:rPr>
          <w:rFonts w:ascii="Calibri" w:hAnsi="Calibri"/>
          <w:b/>
          <w:color w:val="7F7F7F" w:themeColor="text1" w:themeTint="80"/>
          <w:sz w:val="26"/>
          <w:szCs w:val="26"/>
        </w:rPr>
        <w:t>0579</w:t>
      </w:r>
      <w:r w:rsidR="00A57007" w:rsidRPr="00F54858">
        <w:rPr>
          <w:rFonts w:ascii="Calibri" w:hAnsi="Calibri"/>
          <w:b/>
          <w:color w:val="7F7F7F" w:themeColor="text1" w:themeTint="80"/>
          <w:sz w:val="26"/>
          <w:szCs w:val="26"/>
        </w:rPr>
        <w:t>/2015</w:t>
      </w:r>
      <w:r w:rsidR="00933257">
        <w:rPr>
          <w:rFonts w:ascii="Calibri" w:hAnsi="Calibri"/>
          <w:b/>
          <w:color w:val="7F7F7F" w:themeColor="text1" w:themeTint="80"/>
          <w:sz w:val="26"/>
          <w:szCs w:val="26"/>
        </w:rPr>
        <w:t>/</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 xml:space="preserve">n el mismo número de </w:t>
      </w:r>
      <w:r w:rsidR="00FA04C4" w:rsidRPr="00F9490B">
        <w:rPr>
          <w:rFonts w:ascii="Calibri" w:hAnsi="Calibri"/>
          <w:color w:val="7F7F7F" w:themeColor="text1" w:themeTint="80"/>
          <w:sz w:val="26"/>
          <w:szCs w:val="26"/>
        </w:rPr>
        <w:lastRenderedPageBreak/>
        <w:t>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A04E82">
        <w:rPr>
          <w:rFonts w:ascii="Calibri" w:hAnsi="Calibri"/>
          <w:color w:val="7F7F7F" w:themeColor="text1" w:themeTint="80"/>
          <w:sz w:val="26"/>
          <w:szCs w:val="27"/>
        </w:rPr>
        <w:t xml:space="preserve">.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4E3513" w:rsidRDefault="004E3513" w:rsidP="004E351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966/2015-JN</w:t>
      </w:r>
    </w:p>
    <w:p w:rsidR="004E3513" w:rsidRDefault="004E3513" w:rsidP="004E3513">
      <w:pPr>
        <w:pStyle w:val="Textoindependiente"/>
        <w:rPr>
          <w:rFonts w:ascii="Calibri" w:hAnsi="Calibri" w:cs="Arial"/>
          <w:color w:val="7F7F7F" w:themeColor="text1" w:themeTint="80"/>
          <w:sz w:val="26"/>
          <w:szCs w:val="26"/>
        </w:rPr>
      </w:pPr>
    </w:p>
    <w:p w:rsidR="00A32EE2" w:rsidRDefault="00F54858" w:rsidP="004E3513">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w:t>
      </w:r>
      <w:r w:rsidR="00C76143">
        <w:rPr>
          <w:rFonts w:ascii="Calibri" w:hAnsi="Calibri" w:cs="Arial"/>
          <w:color w:val="7F7F7F" w:themeColor="text1" w:themeTint="80"/>
          <w:sz w:val="26"/>
          <w:szCs w:val="26"/>
        </w:rPr>
        <w:t>clausura</w:t>
      </w:r>
      <w:r w:rsidR="00A32EE2" w:rsidRPr="00A32EE2">
        <w:rPr>
          <w:rFonts w:ascii="Calibri" w:hAnsi="Calibri" w:cs="Arial"/>
          <w:color w:val="7F7F7F" w:themeColor="text1" w:themeTint="80"/>
          <w:sz w:val="26"/>
          <w:szCs w:val="26"/>
        </w:rPr>
        <w:t xml:space="preserve">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lastRenderedPageBreak/>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9505E5">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9E2BDB">
        <w:rPr>
          <w:rFonts w:ascii="Calibri" w:hAnsi="Calibri" w:cs="Calibri"/>
          <w:color w:val="7F7F7F" w:themeColor="text1" w:themeTint="80"/>
          <w:sz w:val="26"/>
          <w:szCs w:val="26"/>
        </w:rPr>
        <w:t>la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1E7D37">
        <w:rPr>
          <w:rFonts w:ascii="Calibri" w:hAnsi="Calibri"/>
          <w:color w:val="7F7F7F" w:themeColor="text1" w:themeTint="80"/>
          <w:sz w:val="26"/>
          <w:szCs w:val="26"/>
        </w:rPr>
        <w:t>5 cinco de octubre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w:t>
      </w:r>
      <w:r w:rsidR="00E12E9A">
        <w:rPr>
          <w:rFonts w:ascii="Calibri" w:hAnsi="Calibri"/>
          <w:color w:val="7F7F7F" w:themeColor="text1" w:themeTint="80"/>
          <w:sz w:val="26"/>
          <w:szCs w:val="26"/>
        </w:rPr>
        <w:t>una</w:t>
      </w:r>
      <w:r w:rsidR="0005459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máquina de juegos de azar ubicada en el interior del establecimiento visitado. . </w:t>
      </w:r>
      <w:r>
        <w:rPr>
          <w:rFonts w:ascii="Calibri" w:hAnsi="Calibri"/>
          <w:color w:val="7F7F7F" w:themeColor="text1" w:themeTint="80"/>
          <w:sz w:val="26"/>
          <w:szCs w:val="26"/>
        </w:rPr>
        <w:t xml:space="preserve">. . </w:t>
      </w:r>
      <w:r w:rsidR="00DA7675">
        <w:rPr>
          <w:rFonts w:ascii="Calibri" w:hAnsi="Calibri"/>
          <w:color w:val="7F7F7F" w:themeColor="text1" w:themeTint="80"/>
          <w:sz w:val="26"/>
          <w:szCs w:val="26"/>
        </w:rPr>
        <w:t xml:space="preserve">. . . . . . . . . . . . . . . . . . . . . . . . . . . . . . . . . . . . . . . . . . . . . . . . . . . . . . . . . . . </w:t>
      </w:r>
    </w:p>
    <w:p w:rsidR="004B3DFC" w:rsidRPr="00DA7675" w:rsidRDefault="004B3DFC" w:rsidP="004B3DFC">
      <w:pPr>
        <w:ind w:firstLine="708"/>
        <w:jc w:val="both"/>
        <w:rPr>
          <w:rFonts w:ascii="Calibri" w:hAnsi="Calibri"/>
          <w:color w:val="7F7F7F" w:themeColor="text1" w:themeTint="80"/>
          <w:sz w:val="20"/>
          <w:szCs w:val="20"/>
        </w:rPr>
      </w:pPr>
    </w:p>
    <w:p w:rsidR="004328C1"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1B55E7" w:rsidRPr="00DA7675" w:rsidRDefault="001B55E7" w:rsidP="004328C1">
      <w:pPr>
        <w:pStyle w:val="Textoindependiente"/>
        <w:ind w:firstLine="708"/>
        <w:rPr>
          <w:rFonts w:ascii="Calibri" w:hAnsi="Calibri"/>
          <w:color w:val="7F7F7F" w:themeColor="text1" w:themeTint="80"/>
          <w:sz w:val="20"/>
          <w:szCs w:val="20"/>
        </w:rPr>
      </w:pPr>
    </w:p>
    <w:p w:rsidR="00140A1C" w:rsidRPr="001B55E7" w:rsidRDefault="001B55E7" w:rsidP="00933257">
      <w:pPr>
        <w:pStyle w:val="Textoindependiente"/>
        <w:ind w:firstLine="708"/>
        <w:rPr>
          <w:rFonts w:ascii="Calibri" w:hAnsi="Calibri"/>
          <w:color w:val="7F7F7F" w:themeColor="text1" w:themeTint="80"/>
          <w:sz w:val="26"/>
          <w:szCs w:val="26"/>
        </w:rPr>
      </w:pPr>
      <w:r>
        <w:rPr>
          <w:rFonts w:ascii="Calibri" w:hAnsi="Calibri"/>
          <w:color w:val="7F7F7F" w:themeColor="text1" w:themeTint="80"/>
          <w:sz w:val="26"/>
          <w:szCs w:val="26"/>
        </w:rPr>
        <w:t xml:space="preserve">Así mismo este Juzgador advierte que al ya haberse iniciado un Procedimiento Administrativo de Ejecución, en donde se emitió el </w:t>
      </w:r>
      <w:r w:rsidR="00E12E9A">
        <w:rPr>
          <w:rFonts w:ascii="Calibri" w:hAnsi="Calibri"/>
          <w:color w:val="7F7F7F" w:themeColor="text1" w:themeTint="80"/>
          <w:sz w:val="26"/>
          <w:szCs w:val="26"/>
        </w:rPr>
        <w:t>mandamiento de embargo</w:t>
      </w:r>
      <w:r>
        <w:rPr>
          <w:rFonts w:ascii="Calibri" w:hAnsi="Calibri"/>
          <w:color w:val="7F7F7F" w:themeColor="text1" w:themeTint="80"/>
          <w:sz w:val="26"/>
          <w:szCs w:val="26"/>
        </w:rPr>
        <w:t xml:space="preserve"> del crédito </w:t>
      </w:r>
      <w:r w:rsidR="00DA7675">
        <w:rPr>
          <w:rFonts w:ascii="Calibri" w:hAnsi="Calibri"/>
          <w:color w:val="7F7F7F" w:themeColor="text1" w:themeTint="80"/>
          <w:sz w:val="26"/>
          <w:szCs w:val="26"/>
        </w:rPr>
        <w:t xml:space="preserve">con </w:t>
      </w:r>
      <w:r>
        <w:rPr>
          <w:rFonts w:ascii="Calibri" w:hAnsi="Calibri"/>
          <w:color w:val="7F7F7F" w:themeColor="text1" w:themeTint="80"/>
          <w:sz w:val="26"/>
          <w:szCs w:val="26"/>
        </w:rPr>
        <w:t>número 11</w:t>
      </w:r>
      <w:r w:rsidR="00E12E9A">
        <w:rPr>
          <w:rFonts w:ascii="Calibri" w:hAnsi="Calibri"/>
          <w:color w:val="7F7F7F" w:themeColor="text1" w:themeTint="80"/>
          <w:sz w:val="26"/>
          <w:szCs w:val="26"/>
        </w:rPr>
        <w:t>51169</w:t>
      </w:r>
      <w:r>
        <w:rPr>
          <w:rFonts w:ascii="Calibri" w:hAnsi="Calibri"/>
          <w:color w:val="7F7F7F" w:themeColor="text1" w:themeTint="80"/>
          <w:sz w:val="26"/>
          <w:szCs w:val="26"/>
        </w:rPr>
        <w:t xml:space="preserve">, respeto de una multa derivada del expediente </w:t>
      </w:r>
      <w:r w:rsidRPr="001B55E7">
        <w:rPr>
          <w:rFonts w:ascii="Calibri" w:hAnsi="Calibri"/>
          <w:color w:val="7F7F7F" w:themeColor="text1" w:themeTint="80"/>
          <w:sz w:val="26"/>
          <w:szCs w:val="26"/>
        </w:rPr>
        <w:t>DGFC/DT/</w:t>
      </w:r>
      <w:r w:rsidR="00933257">
        <w:rPr>
          <w:rFonts w:ascii="Calibri" w:hAnsi="Calibri"/>
          <w:color w:val="7F7F7F" w:themeColor="text1" w:themeTint="80"/>
          <w:sz w:val="26"/>
          <w:szCs w:val="26"/>
        </w:rPr>
        <w:t>0579</w:t>
      </w:r>
      <w:r w:rsidRPr="001B55E7">
        <w:rPr>
          <w:rFonts w:ascii="Calibri" w:hAnsi="Calibri"/>
          <w:color w:val="7F7F7F" w:themeColor="text1" w:themeTint="80"/>
          <w:sz w:val="26"/>
          <w:szCs w:val="26"/>
        </w:rPr>
        <w:t>/2015</w:t>
      </w:r>
      <w:r w:rsidR="00933257">
        <w:rPr>
          <w:rFonts w:ascii="Calibri" w:hAnsi="Calibri"/>
          <w:color w:val="7F7F7F" w:themeColor="text1" w:themeTint="80"/>
          <w:sz w:val="26"/>
          <w:szCs w:val="26"/>
        </w:rPr>
        <w:t>/</w:t>
      </w:r>
      <w:r w:rsidRPr="001B55E7">
        <w:rPr>
          <w:rFonts w:ascii="Calibri" w:hAnsi="Calibri"/>
          <w:color w:val="7F7F7F" w:themeColor="text1" w:themeTint="80"/>
          <w:sz w:val="26"/>
          <w:szCs w:val="26"/>
        </w:rPr>
        <w:t>JA</w:t>
      </w:r>
      <w:r>
        <w:rPr>
          <w:rFonts w:ascii="Calibri" w:hAnsi="Calibri"/>
          <w:color w:val="7F7F7F" w:themeColor="text1" w:themeTint="80"/>
          <w:sz w:val="26"/>
          <w:szCs w:val="26"/>
        </w:rPr>
        <w:t xml:space="preserve">, se </w:t>
      </w:r>
      <w:r w:rsidRPr="001B55E7">
        <w:rPr>
          <w:rFonts w:ascii="Calibri" w:hAnsi="Calibri"/>
          <w:b/>
          <w:color w:val="7F7F7F" w:themeColor="text1" w:themeTint="80"/>
          <w:sz w:val="26"/>
          <w:szCs w:val="26"/>
        </w:rPr>
        <w:t>ordena</w:t>
      </w:r>
      <w:r>
        <w:rPr>
          <w:rFonts w:ascii="Calibri" w:hAnsi="Calibri"/>
          <w:color w:val="7F7F7F" w:themeColor="text1" w:themeTint="80"/>
          <w:sz w:val="26"/>
          <w:szCs w:val="26"/>
        </w:rPr>
        <w:t xml:space="preserve"> al Director General de Fiscalización y Control</w:t>
      </w:r>
      <w:r w:rsidR="00DA7675">
        <w:rPr>
          <w:rFonts w:ascii="Calibri" w:hAnsi="Calibri"/>
          <w:color w:val="7F7F7F" w:themeColor="text1" w:themeTint="80"/>
          <w:sz w:val="26"/>
          <w:szCs w:val="26"/>
        </w:rPr>
        <w:t>,</w:t>
      </w:r>
      <w:r>
        <w:rPr>
          <w:rFonts w:ascii="Calibri" w:hAnsi="Calibri"/>
          <w:color w:val="7F7F7F" w:themeColor="text1" w:themeTint="80"/>
          <w:sz w:val="26"/>
          <w:szCs w:val="26"/>
        </w:rPr>
        <w:t xml:space="preserve"> </w:t>
      </w:r>
      <w:r w:rsidRPr="001B55E7">
        <w:rPr>
          <w:rFonts w:ascii="Calibri" w:hAnsi="Calibri"/>
          <w:b/>
          <w:color w:val="7F7F7F" w:themeColor="text1" w:themeTint="80"/>
          <w:sz w:val="26"/>
          <w:szCs w:val="26"/>
        </w:rPr>
        <w:t>solicite</w:t>
      </w:r>
      <w:r>
        <w:rPr>
          <w:rFonts w:ascii="Calibri" w:hAnsi="Calibri"/>
          <w:color w:val="7F7F7F" w:themeColor="text1" w:themeTint="80"/>
          <w:sz w:val="26"/>
          <w:szCs w:val="26"/>
        </w:rPr>
        <w:t xml:space="preserve"> a la Tesorería Municipal </w:t>
      </w:r>
      <w:r w:rsidRPr="001B55E7">
        <w:rPr>
          <w:rFonts w:ascii="Calibri" w:hAnsi="Calibri"/>
          <w:b/>
          <w:color w:val="7F7F7F" w:themeColor="text1" w:themeTint="80"/>
          <w:sz w:val="26"/>
          <w:szCs w:val="26"/>
        </w:rPr>
        <w:t>deje sin efecto</w:t>
      </w:r>
      <w:r>
        <w:rPr>
          <w:rFonts w:ascii="Calibri" w:hAnsi="Calibri"/>
          <w:color w:val="7F7F7F" w:themeColor="text1" w:themeTint="80"/>
          <w:sz w:val="26"/>
          <w:szCs w:val="26"/>
        </w:rPr>
        <w:t xml:space="preserve"> el mismo, toda vez que al decretarse la nulidad total de los actos controvertidos en esta causa administrativa, ya no hay sustento legal para dicho procedimien</w:t>
      </w:r>
      <w:r w:rsidR="00DA7675">
        <w:rPr>
          <w:rFonts w:ascii="Calibri" w:hAnsi="Calibri"/>
          <w:color w:val="7F7F7F" w:themeColor="text1" w:themeTint="80"/>
          <w:sz w:val="26"/>
          <w:szCs w:val="26"/>
        </w:rPr>
        <w:t>to. . . . . . . .</w:t>
      </w:r>
    </w:p>
    <w:p w:rsidR="004B3DFC" w:rsidRPr="00DA7675" w:rsidRDefault="004B3DFC" w:rsidP="00FA04C4">
      <w:pPr>
        <w:pStyle w:val="Textoindependiente"/>
        <w:tabs>
          <w:tab w:val="left" w:pos="6662"/>
        </w:tabs>
        <w:ind w:firstLine="708"/>
        <w:rPr>
          <w:rFonts w:ascii="Calibri" w:hAnsi="Calibri" w:cs="Arial"/>
          <w:color w:val="7F7F7F" w:themeColor="text1" w:themeTint="80"/>
          <w:sz w:val="20"/>
          <w:szCs w:val="20"/>
        </w:rPr>
      </w:pPr>
      <w:r w:rsidRPr="00DA7675">
        <w:rPr>
          <w:rFonts w:ascii="Calibri" w:hAnsi="Calibri" w:cs="Arial"/>
          <w:color w:val="7F7F7F" w:themeColor="text1" w:themeTint="80"/>
          <w:sz w:val="20"/>
          <w:szCs w:val="20"/>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DA7675" w:rsidRDefault="008F0CF4" w:rsidP="00EA4780">
      <w:pPr>
        <w:pStyle w:val="Textoindependiente"/>
        <w:tabs>
          <w:tab w:val="left" w:pos="6662"/>
        </w:tabs>
        <w:rPr>
          <w:rFonts w:ascii="Calibri" w:hAnsi="Calibri" w:cs="Calibri"/>
          <w:bCs/>
          <w:color w:val="7F7F7F" w:themeColor="text1" w:themeTint="80"/>
          <w:sz w:val="20"/>
          <w:szCs w:val="20"/>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DA7675" w:rsidRDefault="004B3DFC" w:rsidP="004B3DFC">
      <w:pPr>
        <w:pStyle w:val="Textoindependiente"/>
        <w:rPr>
          <w:rFonts w:ascii="Calibri" w:hAnsi="Calibri" w:cs="Arial"/>
          <w:color w:val="7F7F7F" w:themeColor="text1" w:themeTint="80"/>
          <w:sz w:val="20"/>
          <w:szCs w:val="20"/>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DA7675" w:rsidRDefault="004B3DFC" w:rsidP="004B3DFC">
      <w:pPr>
        <w:jc w:val="both"/>
        <w:rPr>
          <w:rFonts w:ascii="Calibri" w:hAnsi="Calibri" w:cs="Arial"/>
          <w:b/>
          <w:bCs/>
          <w:i/>
          <w:iCs/>
          <w:color w:val="7F7F7F" w:themeColor="text1" w:themeTint="80"/>
          <w:sz w:val="20"/>
          <w:szCs w:val="20"/>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lastRenderedPageBreak/>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l</w:t>
      </w:r>
      <w:r w:rsidR="00DA7675">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933257">
        <w:rPr>
          <w:rFonts w:ascii="Calibri" w:hAnsi="Calibri" w:cs="Calibri"/>
          <w:color w:val="7F7F7F" w:themeColor="text1" w:themeTint="80"/>
          <w:sz w:val="26"/>
          <w:szCs w:val="26"/>
        </w:rPr>
        <w:t>ciudadana</w:t>
      </w:r>
      <w:r w:rsidRPr="00BF5CA7">
        <w:rPr>
          <w:rFonts w:ascii="Calibri" w:hAnsi="Calibri" w:cs="Calibri"/>
          <w:color w:val="7F7F7F" w:themeColor="text1" w:themeTint="80"/>
          <w:sz w:val="26"/>
          <w:szCs w:val="26"/>
        </w:rPr>
        <w:t xml:space="preserve"> </w:t>
      </w:r>
      <w:r w:rsidR="00F55970">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DA7675">
        <w:rPr>
          <w:rFonts w:ascii="Calibri" w:hAnsi="Calibri" w:cs="Arial"/>
          <w:color w:val="7F7F7F" w:themeColor="text1" w:themeTint="80"/>
          <w:sz w:val="26"/>
          <w:szCs w:val="26"/>
        </w:rPr>
        <w:t xml:space="preserve"> . </w:t>
      </w:r>
    </w:p>
    <w:p w:rsidR="004B3DFC" w:rsidRPr="00DA7675" w:rsidRDefault="004B3DFC" w:rsidP="004B3DFC">
      <w:pPr>
        <w:jc w:val="both"/>
        <w:rPr>
          <w:rFonts w:ascii="Calibri" w:hAnsi="Calibri" w:cs="Arial"/>
          <w:b/>
          <w:bCs/>
          <w:color w:val="7F7F7F" w:themeColor="text1" w:themeTint="80"/>
          <w:sz w:val="20"/>
          <w:szCs w:val="20"/>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1E7D37">
        <w:rPr>
          <w:rFonts w:ascii="Calibri" w:hAnsi="Calibri"/>
          <w:b/>
          <w:color w:val="7F7F7F" w:themeColor="text1" w:themeTint="80"/>
          <w:sz w:val="26"/>
          <w:szCs w:val="26"/>
        </w:rPr>
        <w:t xml:space="preserve">5 </w:t>
      </w:r>
      <w:r w:rsidR="001E7D37" w:rsidRPr="00E12E9A">
        <w:rPr>
          <w:rFonts w:ascii="Calibri" w:hAnsi="Calibri"/>
          <w:color w:val="7F7F7F" w:themeColor="text1" w:themeTint="80"/>
          <w:sz w:val="26"/>
          <w:szCs w:val="26"/>
        </w:rPr>
        <w:t>cinco de</w:t>
      </w:r>
      <w:r w:rsidR="001E7D37">
        <w:rPr>
          <w:rFonts w:ascii="Calibri" w:hAnsi="Calibri"/>
          <w:b/>
          <w:color w:val="7F7F7F" w:themeColor="text1" w:themeTint="80"/>
          <w:sz w:val="26"/>
          <w:szCs w:val="26"/>
        </w:rPr>
        <w:t xml:space="preserve"> octubre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933257">
        <w:rPr>
          <w:rFonts w:ascii="Calibri" w:hAnsi="Calibri"/>
          <w:b/>
          <w:color w:val="7F7F7F" w:themeColor="text1" w:themeTint="80"/>
          <w:sz w:val="26"/>
          <w:szCs w:val="26"/>
        </w:rPr>
        <w:t>0579</w:t>
      </w:r>
      <w:r w:rsidR="00A57007">
        <w:rPr>
          <w:rFonts w:ascii="Calibri" w:hAnsi="Calibri"/>
          <w:b/>
          <w:color w:val="7F7F7F" w:themeColor="text1" w:themeTint="80"/>
          <w:sz w:val="26"/>
          <w:szCs w:val="26"/>
        </w:rPr>
        <w:t>/2015</w:t>
      </w:r>
      <w:r w:rsidR="00933257">
        <w:rPr>
          <w:rFonts w:ascii="Calibri" w:hAnsi="Calibri"/>
          <w:b/>
          <w:color w:val="7F7F7F" w:themeColor="text1" w:themeTint="80"/>
          <w:sz w:val="26"/>
          <w:szCs w:val="26"/>
        </w:rPr>
        <w:t>/</w:t>
      </w:r>
      <w:r w:rsidR="00A57007">
        <w:rPr>
          <w:rFonts w:ascii="Calibri" w:hAnsi="Calibri"/>
          <w:b/>
          <w:color w:val="7F7F7F" w:themeColor="text1" w:themeTint="80"/>
          <w:sz w:val="26"/>
          <w:szCs w:val="26"/>
        </w:rPr>
        <w:t>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y</w:t>
      </w:r>
      <w:r w:rsidR="00E12E9A">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w:t>
      </w:r>
      <w:r w:rsidR="00DA7675">
        <w:rPr>
          <w:rFonts w:ascii="Calibri" w:hAnsi="Calibri" w:cs="Arial"/>
          <w:color w:val="7F7F7F" w:themeColor="text1" w:themeTint="80"/>
          <w:sz w:val="26"/>
          <w:szCs w:val="26"/>
        </w:rPr>
        <w:t xml:space="preserve"> . . . . . . . . </w:t>
      </w:r>
    </w:p>
    <w:p w:rsidR="004B3DFC" w:rsidRPr="00DA7675" w:rsidRDefault="004B3DFC" w:rsidP="004B3DFC">
      <w:pPr>
        <w:pStyle w:val="Textoindependiente"/>
        <w:rPr>
          <w:rFonts w:ascii="Calibri" w:hAnsi="Calibri" w:cs="Calibri"/>
          <w:color w:val="7F7F7F" w:themeColor="text1" w:themeTint="80"/>
          <w:sz w:val="20"/>
          <w:szCs w:val="20"/>
          <w:lang w:val="es-ES"/>
        </w:rPr>
      </w:pPr>
    </w:p>
    <w:p w:rsidR="00FF4709" w:rsidRDefault="004B3DFC" w:rsidP="008E0AB6">
      <w:pPr>
        <w:ind w:firstLine="708"/>
        <w:jc w:val="both"/>
        <w:rPr>
          <w:rFonts w:ascii="Calibri" w:hAnsi="Calibri" w:cs="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1E7D37">
        <w:rPr>
          <w:rFonts w:ascii="Calibri" w:hAnsi="Calibri"/>
          <w:color w:val="7F7F7F" w:themeColor="text1" w:themeTint="80"/>
          <w:sz w:val="26"/>
          <w:szCs w:val="26"/>
        </w:rPr>
        <w:t>5 cinco de octubre</w:t>
      </w:r>
      <w:r w:rsidR="008E0AB6" w:rsidRPr="00BF5CA7">
        <w:rPr>
          <w:rFonts w:ascii="Calibri" w:hAnsi="Calibri"/>
          <w:color w:val="7F7F7F" w:themeColor="text1" w:themeTint="80"/>
          <w:sz w:val="26"/>
          <w:szCs w:val="26"/>
        </w:rPr>
        <w:t xml:space="preserve"> del año 2015 dos mil quince, sobre </w:t>
      </w:r>
      <w:r w:rsidR="00FF4709" w:rsidRPr="00FF4709">
        <w:rPr>
          <w:rFonts w:ascii="Calibri" w:hAnsi="Calibri"/>
          <w:b/>
          <w:color w:val="7F7F7F" w:themeColor="text1" w:themeTint="80"/>
          <w:sz w:val="26"/>
          <w:szCs w:val="26"/>
        </w:rPr>
        <w:t>1</w:t>
      </w:r>
      <w:r w:rsidR="00FF4709">
        <w:rPr>
          <w:rFonts w:ascii="Calibri" w:hAnsi="Calibri"/>
          <w:color w:val="7F7F7F" w:themeColor="text1" w:themeTint="80"/>
          <w:sz w:val="26"/>
          <w:szCs w:val="26"/>
        </w:rPr>
        <w:t xml:space="preserve"> una</w:t>
      </w:r>
      <w:r w:rsidR="008E0AB6" w:rsidRPr="00BF5CA7">
        <w:rPr>
          <w:rFonts w:ascii="Calibri" w:hAnsi="Calibri"/>
          <w:color w:val="7F7F7F" w:themeColor="text1" w:themeTint="80"/>
          <w:sz w:val="26"/>
          <w:szCs w:val="26"/>
        </w:rPr>
        <w:t xml:space="preserve"> </w:t>
      </w:r>
      <w:r w:rsidR="008E0AB6" w:rsidRPr="00FF4709">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w:t>
      </w:r>
      <w:r w:rsidR="0005459F">
        <w:rPr>
          <w:rFonts w:ascii="Calibri" w:hAnsi="Calibri"/>
          <w:color w:val="7F7F7F" w:themeColor="text1" w:themeTint="80"/>
          <w:sz w:val="26"/>
          <w:szCs w:val="26"/>
        </w:rPr>
        <w:t>s</w:t>
      </w:r>
      <w:r w:rsidR="008E0AB6" w:rsidRPr="00BF5CA7">
        <w:rPr>
          <w:rFonts w:ascii="Calibri" w:hAnsi="Calibri"/>
          <w:color w:val="7F7F7F" w:themeColor="text1" w:themeTint="80"/>
          <w:sz w:val="26"/>
          <w:szCs w:val="26"/>
        </w:rPr>
        <w:t xml:space="preserve"> </w:t>
      </w:r>
      <w:bookmarkStart w:id="0" w:name="_GoBack"/>
      <w:r w:rsidR="00F55970">
        <w:rPr>
          <w:rFonts w:ascii="Calibri" w:hAnsi="Calibri"/>
          <w:color w:val="7F7F7F" w:themeColor="text1" w:themeTint="80"/>
          <w:sz w:val="26"/>
          <w:szCs w:val="26"/>
        </w:rPr>
        <w:t>*****</w:t>
      </w:r>
      <w:bookmarkEnd w:id="0"/>
      <w:r w:rsidR="000A476C">
        <w:rPr>
          <w:rFonts w:ascii="Calibri" w:hAnsi="Calibri"/>
          <w:color w:val="7F7F7F" w:themeColor="text1" w:themeTint="80"/>
          <w:sz w:val="26"/>
          <w:szCs w:val="26"/>
        </w:rPr>
        <w:t xml:space="preserve">, </w:t>
      </w:r>
      <w:r w:rsidR="00174C58">
        <w:rPr>
          <w:rFonts w:ascii="Calibri" w:hAnsi="Calibri"/>
          <w:color w:val="7F7F7F" w:themeColor="text1" w:themeTint="80"/>
          <w:sz w:val="26"/>
          <w:szCs w:val="26"/>
        </w:rPr>
        <w:t xml:space="preserve">de la </w:t>
      </w:r>
      <w:r w:rsidR="008E0AB6" w:rsidRPr="00BF5CA7">
        <w:rPr>
          <w:rFonts w:ascii="Calibri" w:hAnsi="Calibri"/>
          <w:color w:val="7F7F7F" w:themeColor="text1" w:themeTint="80"/>
          <w:sz w:val="26"/>
          <w:szCs w:val="26"/>
        </w:rPr>
        <w:t xml:space="preserve">colonia </w:t>
      </w:r>
      <w:r w:rsidR="00174C58">
        <w:rPr>
          <w:rFonts w:ascii="Calibri" w:hAnsi="Calibri"/>
          <w:color w:val="7F7F7F" w:themeColor="text1" w:themeTint="80"/>
          <w:sz w:val="26"/>
          <w:szCs w:val="26"/>
        </w:rPr>
        <w:t xml:space="preserve">o comunidad de </w:t>
      </w:r>
      <w:r w:rsidR="001E7D37">
        <w:rPr>
          <w:rFonts w:ascii="Calibri" w:hAnsi="Calibri"/>
          <w:color w:val="7F7F7F" w:themeColor="text1" w:themeTint="80"/>
          <w:sz w:val="26"/>
          <w:szCs w:val="26"/>
        </w:rPr>
        <w:t>San José del Potrero</w:t>
      </w:r>
      <w:r w:rsidR="00FE6FD0">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de est</w:t>
      </w:r>
      <w:r w:rsidR="00174C58">
        <w:rPr>
          <w:rFonts w:ascii="Calibri" w:hAnsi="Calibri"/>
          <w:color w:val="7F7F7F" w:themeColor="text1" w:themeTint="80"/>
          <w:sz w:val="26"/>
          <w:szCs w:val="26"/>
        </w:rPr>
        <w:t>e</w:t>
      </w:r>
      <w:r w:rsidR="008E0AB6" w:rsidRPr="00BF5CA7">
        <w:rPr>
          <w:rFonts w:ascii="Calibri" w:hAnsi="Calibri"/>
          <w:color w:val="7F7F7F" w:themeColor="text1" w:themeTint="80"/>
          <w:sz w:val="26"/>
          <w:szCs w:val="26"/>
        </w:rPr>
        <w:t xml:space="preserve"> </w:t>
      </w:r>
      <w:r w:rsidR="00174C58">
        <w:rPr>
          <w:rFonts w:ascii="Calibri" w:hAnsi="Calibri"/>
          <w:color w:val="7F7F7F" w:themeColor="text1" w:themeTint="80"/>
          <w:sz w:val="26"/>
          <w:szCs w:val="26"/>
        </w:rPr>
        <w:t>m</w:t>
      </w:r>
      <w:r w:rsidR="008E0AB6" w:rsidRPr="00BF5CA7">
        <w:rPr>
          <w:rFonts w:ascii="Calibri" w:hAnsi="Calibri"/>
          <w:color w:val="7F7F7F" w:themeColor="text1" w:themeTint="80"/>
          <w:sz w:val="26"/>
          <w:szCs w:val="26"/>
        </w:rPr>
        <w:t>u</w:t>
      </w:r>
      <w:r w:rsidR="00174C58">
        <w:rPr>
          <w:rFonts w:ascii="Calibri" w:hAnsi="Calibri"/>
          <w:color w:val="7F7F7F" w:themeColor="text1" w:themeTint="80"/>
          <w:sz w:val="26"/>
          <w:szCs w:val="26"/>
        </w:rPr>
        <w:t>nicipio</w:t>
      </w:r>
      <w:r w:rsidR="008E0AB6" w:rsidRPr="00BF5CA7">
        <w:rPr>
          <w:rFonts w:ascii="Calibri" w:hAnsi="Calibri" w:cs="Calibri"/>
          <w:color w:val="7F7F7F" w:themeColor="text1" w:themeTint="80"/>
          <w:sz w:val="26"/>
          <w:szCs w:val="26"/>
        </w:rPr>
        <w:t xml:space="preserve">; de acuerdo a lo argumentado en el Considerando Octavo de esta misma resolución. </w:t>
      </w:r>
    </w:p>
    <w:p w:rsidR="00FF4709" w:rsidRDefault="00FF4709" w:rsidP="008E0AB6">
      <w:pPr>
        <w:ind w:firstLine="708"/>
        <w:jc w:val="both"/>
        <w:rPr>
          <w:rFonts w:ascii="Calibri" w:hAnsi="Calibri" w:cs="Calibri"/>
          <w:color w:val="7F7F7F" w:themeColor="text1" w:themeTint="80"/>
          <w:sz w:val="26"/>
          <w:szCs w:val="26"/>
        </w:rPr>
      </w:pPr>
    </w:p>
    <w:p w:rsidR="00174C58" w:rsidRDefault="00174C58" w:rsidP="008E0AB6">
      <w:pPr>
        <w:ind w:firstLine="708"/>
        <w:jc w:val="both"/>
        <w:rPr>
          <w:rFonts w:ascii="Calibri" w:hAnsi="Calibri" w:cs="Calibri"/>
          <w:color w:val="7F7F7F" w:themeColor="text1" w:themeTint="80"/>
          <w:sz w:val="26"/>
          <w:szCs w:val="26"/>
        </w:rPr>
      </w:pPr>
    </w:p>
    <w:p w:rsidR="00174C58" w:rsidRDefault="00174C58" w:rsidP="00174C5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966/2015-JN</w:t>
      </w:r>
    </w:p>
    <w:p w:rsidR="00174C58" w:rsidRDefault="00174C58" w:rsidP="008E0AB6">
      <w:pPr>
        <w:ind w:firstLine="708"/>
        <w:jc w:val="both"/>
        <w:rPr>
          <w:rFonts w:ascii="Calibri" w:hAnsi="Calibri" w:cs="Calibri"/>
          <w:color w:val="7F7F7F" w:themeColor="text1" w:themeTint="80"/>
          <w:sz w:val="26"/>
          <w:szCs w:val="26"/>
        </w:rPr>
      </w:pPr>
    </w:p>
    <w:p w:rsidR="008E0AB6" w:rsidRPr="00BF5CA7" w:rsidRDefault="00FF4709" w:rsidP="008E0AB6">
      <w:pPr>
        <w:ind w:firstLine="708"/>
        <w:jc w:val="both"/>
        <w:rPr>
          <w:rFonts w:ascii="Calibri" w:hAnsi="Calibri"/>
          <w:color w:val="7F7F7F" w:themeColor="text1" w:themeTint="80"/>
          <w:sz w:val="26"/>
          <w:szCs w:val="26"/>
        </w:rPr>
      </w:pPr>
      <w:r>
        <w:rPr>
          <w:rFonts w:ascii="Calibri" w:hAnsi="Calibri" w:cs="Calibri"/>
          <w:color w:val="7F7F7F" w:themeColor="text1" w:themeTint="80"/>
          <w:sz w:val="26"/>
          <w:szCs w:val="26"/>
        </w:rPr>
        <w:t xml:space="preserve">Del mismo modo, se </w:t>
      </w:r>
      <w:r w:rsidRPr="00FF4709">
        <w:rPr>
          <w:rFonts w:ascii="Calibri" w:hAnsi="Calibri" w:cs="Calibri"/>
          <w:b/>
          <w:color w:val="7F7F7F" w:themeColor="text1" w:themeTint="80"/>
          <w:sz w:val="26"/>
          <w:szCs w:val="26"/>
        </w:rPr>
        <w:t>ordena</w:t>
      </w:r>
      <w:r>
        <w:rPr>
          <w:rFonts w:ascii="Calibri" w:hAnsi="Calibri" w:cs="Calibri"/>
          <w:color w:val="7F7F7F" w:themeColor="text1" w:themeTint="80"/>
          <w:sz w:val="26"/>
          <w:szCs w:val="26"/>
        </w:rPr>
        <w:t xml:space="preserve"> </w:t>
      </w:r>
      <w:r>
        <w:rPr>
          <w:rFonts w:ascii="Calibri" w:hAnsi="Calibri"/>
          <w:color w:val="7F7F7F" w:themeColor="text1" w:themeTint="80"/>
          <w:sz w:val="26"/>
          <w:szCs w:val="26"/>
        </w:rPr>
        <w:t xml:space="preserve">al Director General de Fiscalización y Control </w:t>
      </w:r>
      <w:r w:rsidRPr="001B55E7">
        <w:rPr>
          <w:rFonts w:ascii="Calibri" w:hAnsi="Calibri"/>
          <w:b/>
          <w:color w:val="7F7F7F" w:themeColor="text1" w:themeTint="80"/>
          <w:sz w:val="26"/>
          <w:szCs w:val="26"/>
        </w:rPr>
        <w:t>solicite</w:t>
      </w:r>
      <w:r>
        <w:rPr>
          <w:rFonts w:ascii="Calibri" w:hAnsi="Calibri"/>
          <w:color w:val="7F7F7F" w:themeColor="text1" w:themeTint="80"/>
          <w:sz w:val="26"/>
          <w:szCs w:val="26"/>
        </w:rPr>
        <w:t xml:space="preserve"> a la Tesorería Municipal</w:t>
      </w:r>
      <w:r w:rsidR="00174C58">
        <w:rPr>
          <w:rFonts w:ascii="Calibri" w:hAnsi="Calibri"/>
          <w:color w:val="7F7F7F" w:themeColor="text1" w:themeTint="80"/>
          <w:sz w:val="26"/>
          <w:szCs w:val="26"/>
        </w:rPr>
        <w:t>,</w:t>
      </w:r>
      <w:r>
        <w:rPr>
          <w:rFonts w:ascii="Calibri" w:hAnsi="Calibri"/>
          <w:color w:val="7F7F7F" w:themeColor="text1" w:themeTint="80"/>
          <w:sz w:val="26"/>
          <w:szCs w:val="26"/>
        </w:rPr>
        <w:t xml:space="preserve"> </w:t>
      </w:r>
      <w:r w:rsidRPr="001B55E7">
        <w:rPr>
          <w:rFonts w:ascii="Calibri" w:hAnsi="Calibri"/>
          <w:b/>
          <w:color w:val="7F7F7F" w:themeColor="text1" w:themeTint="80"/>
          <w:sz w:val="26"/>
          <w:szCs w:val="26"/>
        </w:rPr>
        <w:t>deje sin efecto</w:t>
      </w:r>
      <w:r>
        <w:rPr>
          <w:rFonts w:ascii="Calibri" w:hAnsi="Calibri"/>
          <w:b/>
          <w:color w:val="7F7F7F" w:themeColor="text1" w:themeTint="80"/>
          <w:sz w:val="26"/>
          <w:szCs w:val="26"/>
        </w:rPr>
        <w:t xml:space="preserve"> </w:t>
      </w:r>
      <w:r>
        <w:rPr>
          <w:rFonts w:ascii="Calibri" w:hAnsi="Calibri"/>
          <w:color w:val="7F7F7F" w:themeColor="text1" w:themeTint="80"/>
          <w:sz w:val="26"/>
          <w:szCs w:val="26"/>
        </w:rPr>
        <w:t xml:space="preserve">el Procedimiento Administrativo de Ejecución que se inició con motivo de la multa impuesta dentro del expediente </w:t>
      </w:r>
      <w:r w:rsidRPr="00FF4709">
        <w:rPr>
          <w:rFonts w:ascii="Calibri" w:hAnsi="Calibri"/>
          <w:color w:val="7F7F7F" w:themeColor="text1" w:themeTint="80"/>
          <w:sz w:val="26"/>
          <w:szCs w:val="26"/>
        </w:rPr>
        <w:t>DGFC/DT/</w:t>
      </w:r>
      <w:r w:rsidR="00933257">
        <w:rPr>
          <w:rFonts w:ascii="Calibri" w:hAnsi="Calibri"/>
          <w:color w:val="7F7F7F" w:themeColor="text1" w:themeTint="80"/>
          <w:sz w:val="26"/>
          <w:szCs w:val="26"/>
        </w:rPr>
        <w:t>0579</w:t>
      </w:r>
      <w:r w:rsidRPr="00FF4709">
        <w:rPr>
          <w:rFonts w:ascii="Calibri" w:hAnsi="Calibri"/>
          <w:color w:val="7F7F7F" w:themeColor="text1" w:themeTint="80"/>
          <w:sz w:val="26"/>
          <w:szCs w:val="26"/>
        </w:rPr>
        <w:t>/2015</w:t>
      </w:r>
      <w:r w:rsidR="00933257">
        <w:rPr>
          <w:rFonts w:ascii="Calibri" w:hAnsi="Calibri"/>
          <w:color w:val="7F7F7F" w:themeColor="text1" w:themeTint="80"/>
          <w:sz w:val="26"/>
          <w:szCs w:val="26"/>
        </w:rPr>
        <w:t>/</w:t>
      </w:r>
      <w:r w:rsidRPr="00FF4709">
        <w:rPr>
          <w:rFonts w:ascii="Calibri" w:hAnsi="Calibri"/>
          <w:color w:val="7F7F7F" w:themeColor="text1" w:themeTint="80"/>
          <w:sz w:val="26"/>
          <w:szCs w:val="26"/>
        </w:rPr>
        <w:t>JA</w:t>
      </w:r>
      <w:r>
        <w:rPr>
          <w:rFonts w:ascii="Calibri" w:hAnsi="Calibri" w:cs="Calibri"/>
          <w:color w:val="7F7F7F" w:themeColor="text1" w:themeTint="80"/>
          <w:sz w:val="26"/>
          <w:szCs w:val="26"/>
        </w:rPr>
        <w:t>, conforme a lo expresado en el mismo Considerando Octavo</w:t>
      </w:r>
      <w:r w:rsidR="008E0AB6">
        <w:rPr>
          <w:rFonts w:ascii="Calibri" w:hAnsi="Calibri" w:cs="Calibri"/>
          <w:color w:val="7F7F7F" w:themeColor="text1" w:themeTint="80"/>
          <w:sz w:val="26"/>
          <w:szCs w:val="26"/>
        </w:rPr>
        <w:t xml:space="preserve">. . . . . . . . . . . . . . . . </w:t>
      </w:r>
      <w:r w:rsidR="00174C58">
        <w:rPr>
          <w:rFonts w:ascii="Calibri" w:hAnsi="Calibri" w:cs="Calibri"/>
          <w:color w:val="7F7F7F" w:themeColor="text1" w:themeTint="80"/>
          <w:sz w:val="26"/>
          <w:szCs w:val="26"/>
        </w:rPr>
        <w:t xml:space="preserve">. . . . . . . . . . . . . . . . . . . . . . . .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174C58">
        <w:rPr>
          <w:rFonts w:ascii="Calibri" w:hAnsi="Calibri" w:cs="Calibri"/>
          <w:color w:val="7F7F7F" w:themeColor="text1" w:themeTint="80"/>
          <w:sz w:val="26"/>
          <w:szCs w:val="26"/>
        </w:rPr>
        <w:t xml:space="preserve"> . </w:t>
      </w:r>
    </w:p>
    <w:p w:rsidR="00345365" w:rsidRPr="00174C58"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174C58">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Default="00174C58"/>
    <w:p w:rsidR="00174C58" w:rsidRPr="00174C58" w:rsidRDefault="00174C58" w:rsidP="00174C58">
      <w:pPr>
        <w:ind w:firstLine="708"/>
        <w:jc w:val="both"/>
        <w:rPr>
          <w:rFonts w:asciiTheme="minorHAnsi" w:hAnsiTheme="minorHAnsi"/>
          <w:b/>
          <w:color w:val="767171" w:themeColor="background2" w:themeShade="80"/>
        </w:rPr>
      </w:pPr>
      <w:r w:rsidRPr="00174C58">
        <w:rPr>
          <w:rFonts w:asciiTheme="minorHAnsi" w:hAnsiTheme="minorHAnsi"/>
          <w:b/>
          <w:color w:val="767171" w:themeColor="background2" w:themeShade="80"/>
        </w:rPr>
        <w:t>LA PRESENTE FOJA FORMA PARTE DE LA SENTENCIA DICTADA EL DÍA 27 VEINTISIETE DE MARZO DEL AÑO 2017 DOS MIL DIECISIETE, EN EL PROCESO ADMINISTRATIVO CON NÚMERO DE EXPEDIENTE 966/2015-JN.</w:t>
      </w:r>
      <w:r>
        <w:rPr>
          <w:rFonts w:asciiTheme="minorHAnsi" w:hAnsiTheme="minorHAnsi"/>
          <w:b/>
          <w:color w:val="767171" w:themeColor="background2" w:themeShade="80"/>
        </w:rPr>
        <w:t xml:space="preserve"> . . . . . . . . . . . . . . . . . . . </w:t>
      </w:r>
    </w:p>
    <w:sectPr w:rsidR="00174C58" w:rsidRPr="00174C58"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609" w:rsidRDefault="003D3609">
      <w:r>
        <w:separator/>
      </w:r>
    </w:p>
  </w:endnote>
  <w:endnote w:type="continuationSeparator" w:id="0">
    <w:p w:rsidR="003D3609" w:rsidRDefault="003D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609" w:rsidRDefault="003D3609">
      <w:r>
        <w:separator/>
      </w:r>
    </w:p>
  </w:footnote>
  <w:footnote w:type="continuationSeparator" w:id="0">
    <w:p w:rsidR="003D3609" w:rsidRDefault="003D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3D36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5970">
      <w:rPr>
        <w:rStyle w:val="Nmerodepgina"/>
        <w:noProof/>
      </w:rPr>
      <w:t>3</w:t>
    </w:r>
    <w:r>
      <w:rPr>
        <w:rStyle w:val="Nmerodepgina"/>
      </w:rPr>
      <w:fldChar w:fldCharType="end"/>
    </w:r>
  </w:p>
  <w:p w:rsidR="00A70119" w:rsidRDefault="003D36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20C56"/>
    <w:rsid w:val="000314EF"/>
    <w:rsid w:val="00037731"/>
    <w:rsid w:val="0005459F"/>
    <w:rsid w:val="00054A67"/>
    <w:rsid w:val="00074B0E"/>
    <w:rsid w:val="000909AE"/>
    <w:rsid w:val="000954F8"/>
    <w:rsid w:val="000A476C"/>
    <w:rsid w:val="000A4ED3"/>
    <w:rsid w:val="000B4397"/>
    <w:rsid w:val="000C6B3D"/>
    <w:rsid w:val="000D6D33"/>
    <w:rsid w:val="000E019D"/>
    <w:rsid w:val="000E34F4"/>
    <w:rsid w:val="000F12ED"/>
    <w:rsid w:val="00114938"/>
    <w:rsid w:val="00134594"/>
    <w:rsid w:val="00140A1C"/>
    <w:rsid w:val="001713D8"/>
    <w:rsid w:val="00174C58"/>
    <w:rsid w:val="0018462E"/>
    <w:rsid w:val="00190D07"/>
    <w:rsid w:val="00193C54"/>
    <w:rsid w:val="001A3DC8"/>
    <w:rsid w:val="001B55E7"/>
    <w:rsid w:val="001C1EB4"/>
    <w:rsid w:val="001C2561"/>
    <w:rsid w:val="001E492B"/>
    <w:rsid w:val="001E7D37"/>
    <w:rsid w:val="00202A4D"/>
    <w:rsid w:val="00231AD0"/>
    <w:rsid w:val="00245DB1"/>
    <w:rsid w:val="002802A8"/>
    <w:rsid w:val="00281593"/>
    <w:rsid w:val="00282995"/>
    <w:rsid w:val="00290BB6"/>
    <w:rsid w:val="002919BC"/>
    <w:rsid w:val="00295DA4"/>
    <w:rsid w:val="002974BB"/>
    <w:rsid w:val="002D0999"/>
    <w:rsid w:val="002F63C2"/>
    <w:rsid w:val="003014BF"/>
    <w:rsid w:val="0032357B"/>
    <w:rsid w:val="00323B18"/>
    <w:rsid w:val="00324932"/>
    <w:rsid w:val="00343E70"/>
    <w:rsid w:val="00345365"/>
    <w:rsid w:val="00355D69"/>
    <w:rsid w:val="00363074"/>
    <w:rsid w:val="0038550B"/>
    <w:rsid w:val="003C319B"/>
    <w:rsid w:val="003D0B6B"/>
    <w:rsid w:val="003D3609"/>
    <w:rsid w:val="003F0CFE"/>
    <w:rsid w:val="0041005A"/>
    <w:rsid w:val="004328C1"/>
    <w:rsid w:val="00436BB1"/>
    <w:rsid w:val="00471843"/>
    <w:rsid w:val="0047616C"/>
    <w:rsid w:val="0047708E"/>
    <w:rsid w:val="0049794B"/>
    <w:rsid w:val="004A41DC"/>
    <w:rsid w:val="004B3DFC"/>
    <w:rsid w:val="004C212B"/>
    <w:rsid w:val="004E2B17"/>
    <w:rsid w:val="004E3513"/>
    <w:rsid w:val="00562A66"/>
    <w:rsid w:val="00562F72"/>
    <w:rsid w:val="0056522F"/>
    <w:rsid w:val="00577C15"/>
    <w:rsid w:val="0058081E"/>
    <w:rsid w:val="005820E3"/>
    <w:rsid w:val="005A1EAD"/>
    <w:rsid w:val="005A49F6"/>
    <w:rsid w:val="005C1EF8"/>
    <w:rsid w:val="005D15CD"/>
    <w:rsid w:val="005E1BF2"/>
    <w:rsid w:val="006071F6"/>
    <w:rsid w:val="0064042F"/>
    <w:rsid w:val="006457B1"/>
    <w:rsid w:val="00655ED6"/>
    <w:rsid w:val="00656D08"/>
    <w:rsid w:val="0066194F"/>
    <w:rsid w:val="00676CB0"/>
    <w:rsid w:val="00684D24"/>
    <w:rsid w:val="00685ED2"/>
    <w:rsid w:val="006965FB"/>
    <w:rsid w:val="006B0FF3"/>
    <w:rsid w:val="006D41F4"/>
    <w:rsid w:val="006E1F7A"/>
    <w:rsid w:val="006E578D"/>
    <w:rsid w:val="006E5AA9"/>
    <w:rsid w:val="006F3DF8"/>
    <w:rsid w:val="006F63DA"/>
    <w:rsid w:val="006F74D0"/>
    <w:rsid w:val="0070292F"/>
    <w:rsid w:val="00706056"/>
    <w:rsid w:val="00711C4D"/>
    <w:rsid w:val="00727BC2"/>
    <w:rsid w:val="00736742"/>
    <w:rsid w:val="00781737"/>
    <w:rsid w:val="00784CB8"/>
    <w:rsid w:val="007926D3"/>
    <w:rsid w:val="007A18F2"/>
    <w:rsid w:val="007B3DCF"/>
    <w:rsid w:val="007C6B7F"/>
    <w:rsid w:val="007D4590"/>
    <w:rsid w:val="007D6748"/>
    <w:rsid w:val="007D67C9"/>
    <w:rsid w:val="007E57AB"/>
    <w:rsid w:val="007F7788"/>
    <w:rsid w:val="0080464C"/>
    <w:rsid w:val="008063DD"/>
    <w:rsid w:val="008105CA"/>
    <w:rsid w:val="00832B72"/>
    <w:rsid w:val="00833B37"/>
    <w:rsid w:val="00834317"/>
    <w:rsid w:val="00840977"/>
    <w:rsid w:val="008416E1"/>
    <w:rsid w:val="00877B53"/>
    <w:rsid w:val="00881B4C"/>
    <w:rsid w:val="00882A95"/>
    <w:rsid w:val="00887DE5"/>
    <w:rsid w:val="008A1EAB"/>
    <w:rsid w:val="008A53D5"/>
    <w:rsid w:val="008A5D63"/>
    <w:rsid w:val="008B535A"/>
    <w:rsid w:val="008B6F66"/>
    <w:rsid w:val="008C282C"/>
    <w:rsid w:val="008C61C6"/>
    <w:rsid w:val="008E0AB6"/>
    <w:rsid w:val="008F0CF4"/>
    <w:rsid w:val="00920B03"/>
    <w:rsid w:val="00933257"/>
    <w:rsid w:val="009429E2"/>
    <w:rsid w:val="009466BA"/>
    <w:rsid w:val="009505E5"/>
    <w:rsid w:val="00951162"/>
    <w:rsid w:val="00951532"/>
    <w:rsid w:val="009661F2"/>
    <w:rsid w:val="00981D66"/>
    <w:rsid w:val="0098360E"/>
    <w:rsid w:val="00992C9C"/>
    <w:rsid w:val="009964FC"/>
    <w:rsid w:val="009A23DB"/>
    <w:rsid w:val="009A3F68"/>
    <w:rsid w:val="009A50BE"/>
    <w:rsid w:val="009A69D8"/>
    <w:rsid w:val="009B4FBA"/>
    <w:rsid w:val="009E10FA"/>
    <w:rsid w:val="009E15DC"/>
    <w:rsid w:val="009E1A20"/>
    <w:rsid w:val="009E2BDB"/>
    <w:rsid w:val="00A01ABD"/>
    <w:rsid w:val="00A02F6E"/>
    <w:rsid w:val="00A04E82"/>
    <w:rsid w:val="00A17A21"/>
    <w:rsid w:val="00A217CD"/>
    <w:rsid w:val="00A22410"/>
    <w:rsid w:val="00A2439F"/>
    <w:rsid w:val="00A32EE2"/>
    <w:rsid w:val="00A57007"/>
    <w:rsid w:val="00A8545F"/>
    <w:rsid w:val="00A97819"/>
    <w:rsid w:val="00A97A65"/>
    <w:rsid w:val="00AB7C8F"/>
    <w:rsid w:val="00AC206B"/>
    <w:rsid w:val="00AC308A"/>
    <w:rsid w:val="00AC5988"/>
    <w:rsid w:val="00AD5807"/>
    <w:rsid w:val="00AE1A6F"/>
    <w:rsid w:val="00AE3E7D"/>
    <w:rsid w:val="00AF59A6"/>
    <w:rsid w:val="00B05B82"/>
    <w:rsid w:val="00B106D7"/>
    <w:rsid w:val="00B240E8"/>
    <w:rsid w:val="00B427DE"/>
    <w:rsid w:val="00B62D66"/>
    <w:rsid w:val="00B65360"/>
    <w:rsid w:val="00B75A23"/>
    <w:rsid w:val="00B75DD6"/>
    <w:rsid w:val="00BA5CFB"/>
    <w:rsid w:val="00BB36E8"/>
    <w:rsid w:val="00BC5DA4"/>
    <w:rsid w:val="00BF0BF6"/>
    <w:rsid w:val="00BF6197"/>
    <w:rsid w:val="00C10076"/>
    <w:rsid w:val="00C10164"/>
    <w:rsid w:val="00C22DC8"/>
    <w:rsid w:val="00C464F2"/>
    <w:rsid w:val="00C46636"/>
    <w:rsid w:val="00C72228"/>
    <w:rsid w:val="00C73B77"/>
    <w:rsid w:val="00C76143"/>
    <w:rsid w:val="00CA2C14"/>
    <w:rsid w:val="00CA30B5"/>
    <w:rsid w:val="00CB1B00"/>
    <w:rsid w:val="00CD6D1D"/>
    <w:rsid w:val="00CE396D"/>
    <w:rsid w:val="00CF7B38"/>
    <w:rsid w:val="00D1202C"/>
    <w:rsid w:val="00D14E8F"/>
    <w:rsid w:val="00D30188"/>
    <w:rsid w:val="00D4766E"/>
    <w:rsid w:val="00D61484"/>
    <w:rsid w:val="00D77803"/>
    <w:rsid w:val="00D77B11"/>
    <w:rsid w:val="00D915C3"/>
    <w:rsid w:val="00DA7675"/>
    <w:rsid w:val="00DB641E"/>
    <w:rsid w:val="00DE0314"/>
    <w:rsid w:val="00DF3DD6"/>
    <w:rsid w:val="00E0072D"/>
    <w:rsid w:val="00E12E9A"/>
    <w:rsid w:val="00E16C1B"/>
    <w:rsid w:val="00E31BEB"/>
    <w:rsid w:val="00E50512"/>
    <w:rsid w:val="00E54AA9"/>
    <w:rsid w:val="00E77635"/>
    <w:rsid w:val="00E83986"/>
    <w:rsid w:val="00E950DE"/>
    <w:rsid w:val="00E959B2"/>
    <w:rsid w:val="00EA36B8"/>
    <w:rsid w:val="00EA4780"/>
    <w:rsid w:val="00EA47B6"/>
    <w:rsid w:val="00EC7D6A"/>
    <w:rsid w:val="00EE4879"/>
    <w:rsid w:val="00F52045"/>
    <w:rsid w:val="00F54858"/>
    <w:rsid w:val="00F55970"/>
    <w:rsid w:val="00F95EF2"/>
    <w:rsid w:val="00FA04C4"/>
    <w:rsid w:val="00FA5C47"/>
    <w:rsid w:val="00FA79FD"/>
    <w:rsid w:val="00FB227A"/>
    <w:rsid w:val="00FB6D86"/>
    <w:rsid w:val="00FC2718"/>
    <w:rsid w:val="00FC2859"/>
    <w:rsid w:val="00FC6D4E"/>
    <w:rsid w:val="00FD5D57"/>
    <w:rsid w:val="00FE0446"/>
    <w:rsid w:val="00FE6FD0"/>
    <w:rsid w:val="00FF119B"/>
    <w:rsid w:val="00FF47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5605217">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975329066">
      <w:bodyDiv w:val="1"/>
      <w:marLeft w:val="0"/>
      <w:marRight w:val="0"/>
      <w:marTop w:val="0"/>
      <w:marBottom w:val="0"/>
      <w:divBdr>
        <w:top w:val="none" w:sz="0" w:space="0" w:color="auto"/>
        <w:left w:val="none" w:sz="0" w:space="0" w:color="auto"/>
        <w:bottom w:val="none" w:sz="0" w:space="0" w:color="auto"/>
        <w:right w:val="none" w:sz="0" w:space="0" w:color="auto"/>
      </w:divBdr>
    </w:div>
    <w:div w:id="1663897729">
      <w:bodyDiv w:val="1"/>
      <w:marLeft w:val="0"/>
      <w:marRight w:val="0"/>
      <w:marTop w:val="0"/>
      <w:marBottom w:val="0"/>
      <w:divBdr>
        <w:top w:val="none" w:sz="0" w:space="0" w:color="auto"/>
        <w:left w:val="none" w:sz="0" w:space="0" w:color="auto"/>
        <w:bottom w:val="none" w:sz="0" w:space="0" w:color="auto"/>
        <w:right w:val="none" w:sz="0" w:space="0" w:color="auto"/>
      </w:divBdr>
    </w:div>
    <w:div w:id="1999647137">
      <w:bodyDiv w:val="1"/>
      <w:marLeft w:val="0"/>
      <w:marRight w:val="0"/>
      <w:marTop w:val="0"/>
      <w:marBottom w:val="0"/>
      <w:divBdr>
        <w:top w:val="none" w:sz="0" w:space="0" w:color="auto"/>
        <w:left w:val="none" w:sz="0" w:space="0" w:color="auto"/>
        <w:bottom w:val="none" w:sz="0" w:space="0" w:color="auto"/>
        <w:right w:val="none" w:sz="0" w:space="0" w:color="auto"/>
      </w:divBdr>
    </w:div>
    <w:div w:id="2068140349">
      <w:bodyDiv w:val="1"/>
      <w:marLeft w:val="0"/>
      <w:marRight w:val="0"/>
      <w:marTop w:val="0"/>
      <w:marBottom w:val="0"/>
      <w:divBdr>
        <w:top w:val="none" w:sz="0" w:space="0" w:color="auto"/>
        <w:left w:val="none" w:sz="0" w:space="0" w:color="auto"/>
        <w:bottom w:val="none" w:sz="0" w:space="0" w:color="auto"/>
        <w:right w:val="none" w:sz="0" w:space="0" w:color="auto"/>
      </w:divBdr>
    </w:div>
    <w:div w:id="210915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4556</Words>
  <Characters>25059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2017-04-28T16:19:00Z</dcterms:created>
  <dcterms:modified xsi:type="dcterms:W3CDTF">2017-04-28T16:19:00Z</dcterms:modified>
</cp:coreProperties>
</file>